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97" w:rsidRPr="00222FD7" w:rsidRDefault="007F4497">
      <w:pPr>
        <w:pStyle w:val="Title"/>
        <w:spacing w:before="0" w:after="0"/>
        <w:rPr>
          <w:color w:val="000000"/>
          <w:sz w:val="28"/>
          <w:szCs w:val="28"/>
          <w:u w:val="single"/>
        </w:rPr>
      </w:pPr>
      <w:bookmarkStart w:id="0" w:name="_DV_M0"/>
      <w:bookmarkStart w:id="1" w:name="_Toc370788688"/>
      <w:bookmarkStart w:id="2" w:name="_Toc398005544"/>
      <w:bookmarkStart w:id="3" w:name="_Toc412279961"/>
      <w:bookmarkStart w:id="4" w:name="_Toc419096464"/>
      <w:bookmarkStart w:id="5" w:name="_Toc366558847"/>
      <w:bookmarkStart w:id="6" w:name="Date"/>
      <w:bookmarkStart w:id="7" w:name="_GoBack"/>
      <w:bookmarkEnd w:id="0"/>
      <w:bookmarkEnd w:id="7"/>
      <w:r w:rsidRPr="00222FD7">
        <w:rPr>
          <w:color w:val="000000"/>
          <w:sz w:val="28"/>
          <w:szCs w:val="28"/>
        </w:rPr>
        <w:t>FORMULAIRE 7</w:t>
      </w:r>
      <w:r w:rsidRPr="00222FD7">
        <w:rPr>
          <w:color w:val="000000"/>
          <w:sz w:val="28"/>
          <w:szCs w:val="28"/>
        </w:rPr>
        <w:br/>
      </w:r>
      <w:r w:rsidRPr="00222FD7">
        <w:rPr>
          <w:color w:val="000000"/>
          <w:sz w:val="28"/>
          <w:szCs w:val="28"/>
        </w:rPr>
        <w:br/>
      </w:r>
      <w:r w:rsidRPr="00222FD7">
        <w:rPr>
          <w:color w:val="000000"/>
          <w:sz w:val="28"/>
          <w:szCs w:val="28"/>
          <w:u w:val="single"/>
        </w:rPr>
        <w:t>RAPPORT D</w:t>
      </w:r>
      <w:r w:rsidR="00222FD7" w:rsidRPr="00222FD7">
        <w:rPr>
          <w:color w:val="000000"/>
          <w:sz w:val="28"/>
          <w:szCs w:val="28"/>
          <w:u w:val="single"/>
        </w:rPr>
        <w:t>’</w:t>
      </w:r>
      <w:r w:rsidRPr="00222FD7">
        <w:rPr>
          <w:color w:val="000000"/>
          <w:sz w:val="28"/>
          <w:szCs w:val="28"/>
          <w:u w:val="single"/>
        </w:rPr>
        <w:t>ACTIVITÉ MENSUEL</w:t>
      </w:r>
      <w:bookmarkEnd w:id="1"/>
      <w:bookmarkEnd w:id="2"/>
      <w:bookmarkEnd w:id="3"/>
      <w:bookmarkEnd w:id="4"/>
    </w:p>
    <w:p w:rsidR="007F4497" w:rsidRPr="00222FD7" w:rsidRDefault="007F4497">
      <w:pPr>
        <w:pStyle w:val="BodyText"/>
        <w:tabs>
          <w:tab w:val="left" w:pos="0"/>
        </w:tabs>
        <w:rPr>
          <w:rFonts w:ascii="Arial" w:hAnsi="Arial" w:cs="Arial"/>
          <w:color w:val="000000"/>
        </w:rPr>
      </w:pPr>
      <w:bookmarkStart w:id="8" w:name="_DV_M1"/>
      <w:bookmarkEnd w:id="8"/>
      <w:r w:rsidRPr="00222FD7">
        <w:rPr>
          <w:rFonts w:ascii="Arial" w:hAnsi="Arial" w:cs="Arial"/>
          <w:color w:val="000000"/>
        </w:rPr>
        <w:t>Nom de l</w:t>
      </w:r>
      <w:r w:rsidR="00222FD7" w:rsidRPr="00222FD7">
        <w:rPr>
          <w:rFonts w:ascii="Arial" w:hAnsi="Arial" w:cs="Arial"/>
          <w:color w:val="000000"/>
        </w:rPr>
        <w:t>’</w:t>
      </w:r>
      <w:r w:rsidRPr="00222FD7">
        <w:rPr>
          <w:rFonts w:ascii="Arial" w:hAnsi="Arial" w:cs="Arial"/>
          <w:color w:val="000000"/>
        </w:rPr>
        <w:t>émetteur</w:t>
      </w:r>
      <w:bookmarkStart w:id="9" w:name="_DV_C2"/>
      <w:r w:rsidR="00222FD7" w:rsidRPr="00222FD7">
        <w:rPr>
          <w:rFonts w:ascii="Arial" w:hAnsi="Arial" w:cs="Arial"/>
          <w:color w:val="000000"/>
        </w:rPr>
        <w:t xml:space="preserve"> </w:t>
      </w:r>
      <w:r w:rsidRPr="00222FD7">
        <w:rPr>
          <w:rStyle w:val="DeltaViewInsertion"/>
          <w:rFonts w:ascii="Arial" w:hAnsi="Arial" w:cs="Arial"/>
          <w:color w:val="000000"/>
          <w:u w:val="none"/>
        </w:rPr>
        <w:t>inscrit :</w:t>
      </w:r>
      <w:bookmarkStart w:id="10" w:name="_DV_M2"/>
      <w:bookmarkEnd w:id="9"/>
      <w:bookmarkEnd w:id="10"/>
      <w:r w:rsidRPr="00222FD7">
        <w:rPr>
          <w:rFonts w:ascii="Arial" w:hAnsi="Arial" w:cs="Arial"/>
          <w:color w:val="000000"/>
        </w:rPr>
        <w:t xml:space="preserve"> </w:t>
      </w:r>
      <w:r w:rsidRPr="00222FD7">
        <w:rPr>
          <w:rFonts w:ascii="Arial" w:hAnsi="Arial" w:cs="Arial"/>
          <w:color w:val="000000"/>
          <w:u w:val="single"/>
        </w:rPr>
        <w:tab/>
      </w:r>
      <w:r w:rsidRPr="00222FD7">
        <w:rPr>
          <w:rFonts w:ascii="Arial" w:hAnsi="Arial" w:cs="Arial"/>
          <w:color w:val="000000"/>
          <w:u w:val="single"/>
        </w:rPr>
        <w:tab/>
      </w:r>
      <w:r w:rsidRPr="00222FD7">
        <w:rPr>
          <w:rFonts w:ascii="Arial" w:hAnsi="Arial" w:cs="Arial"/>
          <w:color w:val="000000"/>
          <w:u w:val="single"/>
        </w:rPr>
        <w:tab/>
      </w:r>
      <w:r w:rsidRPr="00222FD7">
        <w:rPr>
          <w:rFonts w:ascii="Arial" w:hAnsi="Arial" w:cs="Arial"/>
          <w:color w:val="000000"/>
          <w:u w:val="single"/>
        </w:rPr>
        <w:tab/>
      </w:r>
      <w:r w:rsidRPr="00222FD7">
        <w:rPr>
          <w:rFonts w:ascii="Arial" w:hAnsi="Arial" w:cs="Arial"/>
          <w:color w:val="000000"/>
          <w:u w:val="single"/>
        </w:rPr>
        <w:tab/>
      </w:r>
      <w:r w:rsidRPr="00222FD7">
        <w:rPr>
          <w:rFonts w:ascii="Arial" w:hAnsi="Arial" w:cs="Arial"/>
          <w:color w:val="000000"/>
          <w:u w:val="single"/>
        </w:rPr>
        <w:tab/>
      </w:r>
      <w:r w:rsidRPr="00222FD7">
        <w:rPr>
          <w:rFonts w:ascii="Arial" w:hAnsi="Arial" w:cs="Arial"/>
          <w:color w:val="000000"/>
          <w:u w:val="single"/>
        </w:rPr>
        <w:tab/>
      </w:r>
      <w:r w:rsidRPr="00222FD7">
        <w:rPr>
          <w:rFonts w:ascii="Arial" w:hAnsi="Arial" w:cs="Arial"/>
          <w:color w:val="000000"/>
        </w:rPr>
        <w:t>(l</w:t>
      </w:r>
      <w:r w:rsidR="00222FD7" w:rsidRPr="00222FD7">
        <w:rPr>
          <w:rFonts w:ascii="Arial" w:hAnsi="Arial" w:cs="Arial"/>
          <w:color w:val="000000"/>
        </w:rPr>
        <w:t>’</w:t>
      </w:r>
      <w:r w:rsidRPr="00222FD7">
        <w:rPr>
          <w:rFonts w:ascii="Arial" w:hAnsi="Arial" w:cs="Arial"/>
          <w:color w:val="000000"/>
        </w:rPr>
        <w:t>« émetteur »).</w:t>
      </w:r>
    </w:p>
    <w:p w:rsidR="007F4497" w:rsidRPr="00222FD7" w:rsidRDefault="007F4497">
      <w:pPr>
        <w:pStyle w:val="BodyText"/>
        <w:tabs>
          <w:tab w:val="left" w:pos="7920"/>
          <w:tab w:val="left" w:pos="9180"/>
        </w:tabs>
        <w:rPr>
          <w:rFonts w:ascii="Arial" w:hAnsi="Arial" w:cs="Arial"/>
          <w:color w:val="000000"/>
        </w:rPr>
      </w:pPr>
      <w:bookmarkStart w:id="11" w:name="_DV_M3"/>
      <w:bookmarkEnd w:id="11"/>
      <w:r w:rsidRPr="00222FD7">
        <w:rPr>
          <w:rFonts w:ascii="Arial" w:hAnsi="Arial" w:cs="Arial"/>
          <w:color w:val="000000"/>
        </w:rPr>
        <w:t xml:space="preserve">Symbole : </w:t>
      </w:r>
      <w:r w:rsidRPr="00222FD7">
        <w:rPr>
          <w:rFonts w:ascii="Arial" w:hAnsi="Arial" w:cs="Arial"/>
          <w:color w:val="000000"/>
          <w:u w:val="single"/>
        </w:rPr>
        <w:tab/>
      </w:r>
      <w:r w:rsidRPr="00222FD7">
        <w:rPr>
          <w:rFonts w:ascii="Arial" w:hAnsi="Arial" w:cs="Arial"/>
          <w:color w:val="000000"/>
          <w:u w:val="single"/>
        </w:rPr>
        <w:tab/>
      </w:r>
    </w:p>
    <w:p w:rsidR="007F4497" w:rsidRPr="00222FD7" w:rsidRDefault="007F4497">
      <w:pPr>
        <w:pStyle w:val="BodyText"/>
        <w:tabs>
          <w:tab w:val="left" w:pos="7920"/>
          <w:tab w:val="left" w:pos="9180"/>
        </w:tabs>
        <w:rPr>
          <w:rFonts w:ascii="Arial" w:hAnsi="Arial" w:cs="Arial"/>
          <w:color w:val="000000"/>
        </w:rPr>
      </w:pPr>
      <w:bookmarkStart w:id="12" w:name="_DV_M4"/>
      <w:bookmarkEnd w:id="12"/>
      <w:r w:rsidRPr="00222FD7">
        <w:rPr>
          <w:rFonts w:ascii="Arial" w:hAnsi="Arial" w:cs="Arial"/>
          <w:color w:val="000000"/>
        </w:rPr>
        <w:t xml:space="preserve">Nombre de valeurs inscrites à la cote en circulation : </w:t>
      </w:r>
      <w:r w:rsidRPr="00222FD7">
        <w:rPr>
          <w:rFonts w:ascii="Arial" w:hAnsi="Arial" w:cs="Arial"/>
          <w:color w:val="000000"/>
          <w:u w:val="single"/>
        </w:rPr>
        <w:tab/>
      </w:r>
      <w:r w:rsidRPr="00222FD7">
        <w:rPr>
          <w:rFonts w:ascii="Arial" w:hAnsi="Arial" w:cs="Arial"/>
          <w:color w:val="000000"/>
          <w:u w:val="single"/>
        </w:rPr>
        <w:tab/>
      </w:r>
    </w:p>
    <w:p w:rsidR="007F4497" w:rsidRPr="00222FD7" w:rsidRDefault="007F4497">
      <w:pPr>
        <w:pStyle w:val="BodyText"/>
        <w:tabs>
          <w:tab w:val="left" w:pos="7920"/>
          <w:tab w:val="left" w:pos="9180"/>
        </w:tabs>
        <w:rPr>
          <w:rFonts w:ascii="Arial" w:hAnsi="Arial" w:cs="Arial"/>
          <w:color w:val="000000"/>
        </w:rPr>
      </w:pPr>
      <w:bookmarkStart w:id="13" w:name="_DV_M5"/>
      <w:bookmarkEnd w:id="13"/>
      <w:r w:rsidRPr="00222FD7">
        <w:rPr>
          <w:rFonts w:ascii="Arial" w:hAnsi="Arial" w:cs="Arial"/>
          <w:color w:val="000000"/>
        </w:rPr>
        <w:t xml:space="preserve">Date : </w:t>
      </w:r>
      <w:r w:rsidRPr="00222FD7">
        <w:rPr>
          <w:rFonts w:ascii="Arial" w:hAnsi="Arial" w:cs="Arial"/>
          <w:color w:val="000000"/>
          <w:u w:val="single"/>
        </w:rPr>
        <w:tab/>
      </w:r>
      <w:r w:rsidRPr="00222FD7">
        <w:rPr>
          <w:rFonts w:ascii="Arial" w:hAnsi="Arial" w:cs="Arial"/>
          <w:color w:val="000000"/>
          <w:u w:val="single"/>
        </w:rPr>
        <w:tab/>
      </w:r>
    </w:p>
    <w:p w:rsidR="007F4497" w:rsidRPr="00222FD7" w:rsidRDefault="007F4497">
      <w:pPr>
        <w:pStyle w:val="BodyText"/>
        <w:tabs>
          <w:tab w:val="left" w:pos="7920"/>
          <w:tab w:val="left" w:pos="9180"/>
        </w:tabs>
        <w:jc w:val="both"/>
        <w:rPr>
          <w:rFonts w:ascii="Arial" w:hAnsi="Arial" w:cs="Arial"/>
          <w:color w:val="000000"/>
        </w:rPr>
      </w:pPr>
      <w:bookmarkStart w:id="14" w:name="_DV_M6"/>
      <w:bookmarkEnd w:id="14"/>
      <w:r w:rsidRPr="00222FD7">
        <w:rPr>
          <w:rFonts w:ascii="Arial" w:hAnsi="Arial" w:cs="Arial"/>
          <w:color w:val="000000"/>
        </w:rPr>
        <w:t>Le présent rapport d</w:t>
      </w:r>
      <w:r w:rsidR="00222FD7" w:rsidRPr="00222FD7">
        <w:rPr>
          <w:rFonts w:ascii="Arial" w:hAnsi="Arial" w:cs="Arial"/>
          <w:color w:val="000000"/>
        </w:rPr>
        <w:t>’</w:t>
      </w:r>
      <w:r w:rsidRPr="00222FD7">
        <w:rPr>
          <w:rFonts w:ascii="Arial" w:hAnsi="Arial" w:cs="Arial"/>
          <w:color w:val="000000"/>
        </w:rPr>
        <w:t>activité mensuel doit être affiché avant l</w:t>
      </w:r>
      <w:r w:rsidR="00222FD7" w:rsidRPr="00222FD7">
        <w:rPr>
          <w:rFonts w:ascii="Arial" w:hAnsi="Arial" w:cs="Arial"/>
          <w:color w:val="000000"/>
        </w:rPr>
        <w:t>’</w:t>
      </w:r>
      <w:r w:rsidRPr="00222FD7">
        <w:rPr>
          <w:rFonts w:ascii="Arial" w:hAnsi="Arial" w:cs="Arial"/>
          <w:color w:val="000000"/>
        </w:rPr>
        <w:t>ouverture de la négociation le cinquième jour de chaque mois. Ce rapport ne vise pas à remplacer l</w:t>
      </w:r>
      <w:r w:rsidR="00222FD7" w:rsidRPr="00222FD7">
        <w:rPr>
          <w:rFonts w:ascii="Arial" w:hAnsi="Arial" w:cs="Arial"/>
          <w:color w:val="000000"/>
        </w:rPr>
        <w:t>’</w:t>
      </w:r>
      <w:r w:rsidRPr="00222FD7">
        <w:rPr>
          <w:rFonts w:ascii="Arial" w:hAnsi="Arial" w:cs="Arial"/>
          <w:color w:val="000000"/>
        </w:rPr>
        <w:t>obligation de l</w:t>
      </w:r>
      <w:r w:rsidR="00222FD7" w:rsidRPr="00222FD7">
        <w:rPr>
          <w:rFonts w:ascii="Arial" w:hAnsi="Arial" w:cs="Arial"/>
          <w:color w:val="000000"/>
        </w:rPr>
        <w:t>’</w:t>
      </w:r>
      <w:r w:rsidRPr="00222FD7">
        <w:rPr>
          <w:rFonts w:ascii="Arial" w:hAnsi="Arial" w:cs="Arial"/>
          <w:color w:val="000000"/>
        </w:rPr>
        <w:t>émetteur de déclarer séparément l</w:t>
      </w:r>
      <w:r w:rsidR="00222FD7" w:rsidRPr="00222FD7">
        <w:rPr>
          <w:rFonts w:ascii="Arial" w:hAnsi="Arial" w:cs="Arial"/>
          <w:color w:val="000000"/>
        </w:rPr>
        <w:t>’</w:t>
      </w:r>
      <w:r w:rsidRPr="00222FD7">
        <w:rPr>
          <w:rFonts w:ascii="Arial" w:hAnsi="Arial" w:cs="Arial"/>
          <w:color w:val="000000"/>
        </w:rPr>
        <w:t>information importante lorsque la direction en prend connaissance ainsi qu</w:t>
      </w:r>
      <w:r w:rsidR="00222FD7" w:rsidRPr="00222FD7">
        <w:rPr>
          <w:rFonts w:ascii="Arial" w:hAnsi="Arial" w:cs="Arial"/>
          <w:color w:val="000000"/>
        </w:rPr>
        <w:t>’</w:t>
      </w:r>
      <w:r w:rsidRPr="00222FD7">
        <w:rPr>
          <w:rFonts w:ascii="Arial" w:hAnsi="Arial" w:cs="Arial"/>
          <w:color w:val="000000"/>
        </w:rPr>
        <w:t>à afficher les formulaires requis par les politiques de la Bourse.</w:t>
      </w:r>
      <w:bookmarkStart w:id="15" w:name="_DV_C4"/>
      <w:bookmarkStart w:id="16" w:name="_DV_M7"/>
      <w:bookmarkEnd w:id="15"/>
      <w:bookmarkEnd w:id="16"/>
      <w:r w:rsidRPr="00222FD7">
        <w:rPr>
          <w:rFonts w:ascii="Arial" w:hAnsi="Arial" w:cs="Arial"/>
          <w:color w:val="000000"/>
        </w:rPr>
        <w:t xml:space="preserve">  Si de l</w:t>
      </w:r>
      <w:r w:rsidR="00222FD7" w:rsidRPr="00222FD7">
        <w:rPr>
          <w:rFonts w:ascii="Arial" w:hAnsi="Arial" w:cs="Arial"/>
          <w:color w:val="000000"/>
        </w:rPr>
        <w:t>’</w:t>
      </w:r>
      <w:r w:rsidRPr="00222FD7">
        <w:rPr>
          <w:rFonts w:ascii="Arial" w:hAnsi="Arial" w:cs="Arial"/>
          <w:color w:val="000000"/>
        </w:rPr>
        <w:t>information importante devient connue et est déclarée durant le mois précédent auquel s</w:t>
      </w:r>
      <w:r w:rsidR="00222FD7" w:rsidRPr="00222FD7">
        <w:rPr>
          <w:rFonts w:ascii="Arial" w:hAnsi="Arial" w:cs="Arial"/>
          <w:color w:val="000000"/>
        </w:rPr>
        <w:t>’</w:t>
      </w:r>
      <w:r w:rsidRPr="00222FD7">
        <w:rPr>
          <w:rFonts w:ascii="Arial" w:hAnsi="Arial" w:cs="Arial"/>
          <w:color w:val="000000"/>
        </w:rPr>
        <w:t>applique ce rapport, ce dernier devrait mentionner cette information importante, la date du communiqué de presse et la date d</w:t>
      </w:r>
      <w:r w:rsidR="00222FD7" w:rsidRPr="00222FD7">
        <w:rPr>
          <w:rFonts w:ascii="Arial" w:hAnsi="Arial" w:cs="Arial"/>
          <w:color w:val="000000"/>
        </w:rPr>
        <w:t>’</w:t>
      </w:r>
      <w:r w:rsidRPr="00222FD7">
        <w:rPr>
          <w:rFonts w:ascii="Arial" w:hAnsi="Arial" w:cs="Arial"/>
          <w:color w:val="000000"/>
        </w:rPr>
        <w:t>affichage sur le site Web de la Bourse.</w:t>
      </w:r>
      <w:bookmarkStart w:id="17" w:name="_DV_C6"/>
      <w:bookmarkStart w:id="18" w:name="_DV_M8"/>
      <w:bookmarkEnd w:id="17"/>
      <w:bookmarkEnd w:id="18"/>
    </w:p>
    <w:p w:rsidR="007F4497" w:rsidRPr="00222FD7" w:rsidRDefault="007F4497">
      <w:pPr>
        <w:pStyle w:val="BodyText"/>
        <w:tabs>
          <w:tab w:val="left" w:pos="7920"/>
          <w:tab w:val="left" w:pos="9180"/>
        </w:tabs>
        <w:jc w:val="both"/>
        <w:rPr>
          <w:rFonts w:ascii="Arial" w:hAnsi="Arial" w:cs="Arial"/>
          <w:color w:val="000000"/>
        </w:rPr>
      </w:pPr>
      <w:bookmarkStart w:id="19" w:name="_DV_M9"/>
      <w:bookmarkEnd w:id="19"/>
      <w:r w:rsidRPr="00222FD7">
        <w:rPr>
          <w:rFonts w:ascii="Arial" w:hAnsi="Arial" w:cs="Arial"/>
          <w:color w:val="000000"/>
        </w:rPr>
        <w:t>Le présent rapport vise à informer les investisseurs et le marché des activités d</w:t>
      </w:r>
      <w:r w:rsidR="00222FD7" w:rsidRPr="00222FD7">
        <w:rPr>
          <w:rFonts w:ascii="Arial" w:hAnsi="Arial" w:cs="Arial"/>
          <w:color w:val="000000"/>
        </w:rPr>
        <w:t>’</w:t>
      </w:r>
      <w:r w:rsidRPr="00222FD7">
        <w:rPr>
          <w:rFonts w:ascii="Arial" w:hAnsi="Arial" w:cs="Arial"/>
          <w:color w:val="000000"/>
        </w:rPr>
        <w:t>affaires et de gestion courantes de l</w:t>
      </w:r>
      <w:r w:rsidR="00222FD7" w:rsidRPr="00222FD7">
        <w:rPr>
          <w:rFonts w:ascii="Arial" w:hAnsi="Arial" w:cs="Arial"/>
          <w:color w:val="000000"/>
        </w:rPr>
        <w:t>’</w:t>
      </w:r>
      <w:r w:rsidRPr="00222FD7">
        <w:rPr>
          <w:rFonts w:ascii="Arial" w:hAnsi="Arial" w:cs="Arial"/>
          <w:color w:val="000000"/>
        </w:rPr>
        <w:t>émetteur</w:t>
      </w:r>
      <w:r w:rsidR="00385337">
        <w:rPr>
          <w:rFonts w:ascii="Arial" w:hAnsi="Arial" w:cs="Arial"/>
          <w:color w:val="000000"/>
        </w:rPr>
        <w:t xml:space="preserve">, </w:t>
      </w:r>
      <w:r w:rsidRPr="00222FD7">
        <w:rPr>
          <w:rFonts w:ascii="Arial" w:hAnsi="Arial" w:cs="Arial"/>
          <w:color w:val="000000"/>
        </w:rPr>
        <w:t>qui ont eu lieu au cours du mois précédent. Ne pas discuter des objectifs et des plans futurs à moins qu</w:t>
      </w:r>
      <w:r w:rsidR="00222FD7" w:rsidRPr="00222FD7">
        <w:rPr>
          <w:rFonts w:ascii="Arial" w:hAnsi="Arial" w:cs="Arial"/>
          <w:color w:val="000000"/>
        </w:rPr>
        <w:t>’</w:t>
      </w:r>
      <w:r w:rsidRPr="00222FD7">
        <w:rPr>
          <w:rFonts w:ascii="Arial" w:hAnsi="Arial" w:cs="Arial"/>
          <w:color w:val="000000"/>
        </w:rPr>
        <w:t>ils ne soient concrétisés au point de constituer de l</w:t>
      </w:r>
      <w:r w:rsidR="00222FD7" w:rsidRPr="00222FD7">
        <w:rPr>
          <w:rFonts w:ascii="Arial" w:hAnsi="Arial" w:cs="Arial"/>
          <w:color w:val="000000"/>
        </w:rPr>
        <w:t>’</w:t>
      </w:r>
      <w:r w:rsidRPr="00222FD7">
        <w:rPr>
          <w:rFonts w:ascii="Arial" w:hAnsi="Arial" w:cs="Arial"/>
          <w:color w:val="000000"/>
        </w:rPr>
        <w:t>« information importante » selon la définition des politiques de la Bourse. Toute discussion contenue dans ce rapport doit être factuelle, équilibrée et de nature non promotionnelle.</w:t>
      </w:r>
    </w:p>
    <w:p w:rsidR="007F4497" w:rsidRPr="00222FD7" w:rsidRDefault="007F4497">
      <w:pPr>
        <w:pStyle w:val="BodyText"/>
        <w:tabs>
          <w:tab w:val="left" w:pos="7920"/>
          <w:tab w:val="left" w:pos="9180"/>
        </w:tabs>
        <w:rPr>
          <w:rFonts w:ascii="Arial" w:hAnsi="Arial" w:cs="Arial"/>
          <w:color w:val="000000"/>
        </w:rPr>
      </w:pPr>
      <w:bookmarkStart w:id="20" w:name="_DV_M11"/>
      <w:bookmarkEnd w:id="20"/>
      <w:r w:rsidRPr="00222FD7">
        <w:rPr>
          <w:rFonts w:ascii="Arial" w:hAnsi="Arial" w:cs="Arial"/>
          <w:b/>
          <w:bCs/>
          <w:color w:val="000000"/>
        </w:rPr>
        <w:t>Instructions générales</w:t>
      </w:r>
    </w:p>
    <w:p w:rsidR="007F4497" w:rsidRPr="00222FD7" w:rsidRDefault="007F4497">
      <w:pPr>
        <w:pStyle w:val="BodyText"/>
        <w:numPr>
          <w:ilvl w:val="0"/>
          <w:numId w:val="26"/>
        </w:numPr>
        <w:tabs>
          <w:tab w:val="left" w:pos="1440"/>
          <w:tab w:val="left" w:pos="7920"/>
          <w:tab w:val="left" w:pos="9180"/>
        </w:tabs>
        <w:rPr>
          <w:rFonts w:ascii="Arial" w:hAnsi="Arial" w:cs="Arial"/>
          <w:color w:val="000000"/>
        </w:rPr>
      </w:pPr>
      <w:bookmarkStart w:id="21" w:name="_DV_M12"/>
      <w:bookmarkEnd w:id="21"/>
      <w:r w:rsidRPr="00222FD7">
        <w:rPr>
          <w:rFonts w:ascii="Arial" w:hAnsi="Arial" w:cs="Arial"/>
          <w:color w:val="000000"/>
        </w:rPr>
        <w:t>Préparer le rapport d</w:t>
      </w:r>
      <w:r w:rsidR="00222FD7" w:rsidRPr="00222FD7">
        <w:rPr>
          <w:rFonts w:ascii="Arial" w:hAnsi="Arial" w:cs="Arial"/>
          <w:color w:val="000000"/>
        </w:rPr>
        <w:t>’</w:t>
      </w:r>
      <w:r w:rsidRPr="00222FD7">
        <w:rPr>
          <w:rFonts w:ascii="Arial" w:hAnsi="Arial" w:cs="Arial"/>
          <w:color w:val="000000"/>
        </w:rPr>
        <w:t>activité mensuel en utilisant le format présenté ci-dessous. Ne modifiez pas l</w:t>
      </w:r>
      <w:r w:rsidR="00222FD7" w:rsidRPr="00222FD7">
        <w:rPr>
          <w:rFonts w:ascii="Arial" w:hAnsi="Arial" w:cs="Arial"/>
          <w:color w:val="000000"/>
        </w:rPr>
        <w:t>’</w:t>
      </w:r>
      <w:r w:rsidRPr="00222FD7">
        <w:rPr>
          <w:rFonts w:ascii="Arial" w:hAnsi="Arial" w:cs="Arial"/>
          <w:color w:val="000000"/>
        </w:rPr>
        <w:t>ordre des questions, n</w:t>
      </w:r>
      <w:r w:rsidR="00222FD7" w:rsidRPr="00222FD7">
        <w:rPr>
          <w:rFonts w:ascii="Arial" w:hAnsi="Arial" w:cs="Arial"/>
          <w:color w:val="000000"/>
        </w:rPr>
        <w:t>’</w:t>
      </w:r>
      <w:r w:rsidRPr="00222FD7">
        <w:rPr>
          <w:rFonts w:ascii="Arial" w:hAnsi="Arial" w:cs="Arial"/>
          <w:color w:val="000000"/>
        </w:rPr>
        <w:t>omettez aucune question et ne laissez aucune question sans réponse. Les réponses des diverses rubriques doivent être rédigées dans une forme narrative. Déclarer si la réponse sous toute rubrique est négative ou si elle ne s</w:t>
      </w:r>
      <w:r w:rsidR="00222FD7" w:rsidRPr="00222FD7">
        <w:rPr>
          <w:rFonts w:ascii="Arial" w:hAnsi="Arial" w:cs="Arial"/>
          <w:color w:val="000000"/>
        </w:rPr>
        <w:t>’</w:t>
      </w:r>
      <w:r w:rsidRPr="00222FD7">
        <w:rPr>
          <w:rFonts w:ascii="Arial" w:hAnsi="Arial" w:cs="Arial"/>
          <w:color w:val="000000"/>
        </w:rPr>
        <w:t>applique pas à l</w:t>
      </w:r>
      <w:r w:rsidR="00222FD7" w:rsidRPr="00222FD7">
        <w:rPr>
          <w:rFonts w:ascii="Arial" w:hAnsi="Arial" w:cs="Arial"/>
          <w:color w:val="000000"/>
        </w:rPr>
        <w:t>’</w:t>
      </w:r>
      <w:r w:rsidRPr="00222FD7">
        <w:rPr>
          <w:rFonts w:ascii="Arial" w:hAnsi="Arial" w:cs="Arial"/>
          <w:color w:val="000000"/>
        </w:rPr>
        <w:t>émetteur. Le titre de chaque rubrique doit précéder la réponse.</w:t>
      </w:r>
    </w:p>
    <w:p w:rsidR="007F4497" w:rsidRPr="00222FD7" w:rsidRDefault="007F4497">
      <w:pPr>
        <w:pStyle w:val="BodyText"/>
        <w:numPr>
          <w:ilvl w:val="0"/>
          <w:numId w:val="26"/>
        </w:numPr>
        <w:tabs>
          <w:tab w:val="left" w:pos="1440"/>
          <w:tab w:val="left" w:pos="7920"/>
          <w:tab w:val="left" w:pos="9180"/>
        </w:tabs>
        <w:rPr>
          <w:rFonts w:ascii="Arial" w:hAnsi="Arial" w:cs="Arial"/>
          <w:color w:val="000000"/>
        </w:rPr>
      </w:pPr>
      <w:bookmarkStart w:id="22" w:name="_DV_M13"/>
      <w:bookmarkEnd w:id="22"/>
      <w:r w:rsidRPr="00222FD7">
        <w:rPr>
          <w:rFonts w:ascii="Arial" w:hAnsi="Arial" w:cs="Arial"/>
          <w:color w:val="000000"/>
        </w:rPr>
        <w:t>Le terme « émetteur » inclut non seulement l</w:t>
      </w:r>
      <w:r w:rsidR="00222FD7" w:rsidRPr="00222FD7">
        <w:rPr>
          <w:rFonts w:ascii="Arial" w:hAnsi="Arial" w:cs="Arial"/>
          <w:color w:val="000000"/>
        </w:rPr>
        <w:t>’</w:t>
      </w:r>
      <w:r w:rsidRPr="00222FD7">
        <w:rPr>
          <w:rFonts w:ascii="Arial" w:hAnsi="Arial" w:cs="Arial"/>
          <w:color w:val="000000"/>
        </w:rPr>
        <w:t>émetteur</w:t>
      </w:r>
      <w:r w:rsidR="00385337">
        <w:rPr>
          <w:rFonts w:ascii="Arial" w:hAnsi="Arial" w:cs="Arial"/>
          <w:color w:val="000000"/>
        </w:rPr>
        <w:t xml:space="preserve">, </w:t>
      </w:r>
      <w:r w:rsidRPr="00222FD7">
        <w:rPr>
          <w:rFonts w:ascii="Arial" w:hAnsi="Arial" w:cs="Arial"/>
          <w:color w:val="000000"/>
        </w:rPr>
        <w:t>mais aussi toute filiale de ce dernier.</w:t>
      </w:r>
    </w:p>
    <w:p w:rsidR="007F4497" w:rsidRPr="00222FD7" w:rsidRDefault="007F4497">
      <w:pPr>
        <w:pStyle w:val="BodyText"/>
        <w:numPr>
          <w:ilvl w:val="0"/>
          <w:numId w:val="26"/>
        </w:numPr>
        <w:tabs>
          <w:tab w:val="left" w:pos="1440"/>
          <w:tab w:val="left" w:pos="7920"/>
          <w:tab w:val="left" w:pos="9180"/>
        </w:tabs>
        <w:rPr>
          <w:rFonts w:ascii="Arial" w:hAnsi="Arial" w:cs="Arial"/>
          <w:color w:val="000000"/>
        </w:rPr>
      </w:pPr>
      <w:bookmarkStart w:id="23" w:name="_DV_M14"/>
      <w:bookmarkEnd w:id="23"/>
      <w:r w:rsidRPr="00222FD7">
        <w:rPr>
          <w:rFonts w:ascii="Arial" w:hAnsi="Arial" w:cs="Arial"/>
          <w:color w:val="000000"/>
        </w:rPr>
        <w:t>Les termes utilisés et non définis dans le présent formulaire sont définis dans la Politique 1 - Interprétation et dispositions générales ou interprétés selon cette dernière.</w:t>
      </w:r>
    </w:p>
    <w:p w:rsidR="007F4497" w:rsidRPr="00222FD7" w:rsidRDefault="007F4497">
      <w:pPr>
        <w:pStyle w:val="List"/>
        <w:keepLines/>
        <w:spacing w:before="120"/>
        <w:ind w:left="0" w:firstLine="0"/>
        <w:rPr>
          <w:rFonts w:ascii="Arial" w:hAnsi="Arial" w:cs="Arial"/>
          <w:b/>
          <w:bCs/>
          <w:color w:val="000000"/>
        </w:rPr>
      </w:pPr>
      <w:bookmarkStart w:id="24" w:name="_DV_M15"/>
      <w:bookmarkEnd w:id="24"/>
      <w:r w:rsidRPr="00222FD7">
        <w:rPr>
          <w:rFonts w:ascii="Arial" w:hAnsi="Arial" w:cs="Arial"/>
          <w:b/>
          <w:bCs/>
          <w:color w:val="000000"/>
        </w:rPr>
        <w:t>Rapport sur les activités d</w:t>
      </w:r>
      <w:r w:rsidR="00222FD7" w:rsidRPr="00222FD7">
        <w:rPr>
          <w:rFonts w:ascii="Arial" w:hAnsi="Arial" w:cs="Arial"/>
          <w:b/>
          <w:bCs/>
          <w:color w:val="000000"/>
        </w:rPr>
        <w:t>’</w:t>
      </w:r>
      <w:r w:rsidRPr="00222FD7">
        <w:rPr>
          <w:rFonts w:ascii="Arial" w:hAnsi="Arial" w:cs="Arial"/>
          <w:b/>
          <w:bCs/>
          <w:color w:val="000000"/>
        </w:rPr>
        <w:t>affaires</w:t>
      </w:r>
    </w:p>
    <w:p w:rsidR="007F4497" w:rsidRPr="00222FD7" w:rsidRDefault="007F4497">
      <w:pPr>
        <w:pStyle w:val="List"/>
        <w:numPr>
          <w:ilvl w:val="0"/>
          <w:numId w:val="28"/>
        </w:numPr>
        <w:spacing w:before="120"/>
        <w:jc w:val="both"/>
        <w:rPr>
          <w:rFonts w:ascii="Arial" w:hAnsi="Arial" w:cs="Arial"/>
          <w:color w:val="000000"/>
        </w:rPr>
      </w:pPr>
      <w:bookmarkStart w:id="25" w:name="_DV_M16"/>
      <w:bookmarkEnd w:id="25"/>
      <w:r w:rsidRPr="00222FD7">
        <w:rPr>
          <w:rFonts w:ascii="Arial" w:hAnsi="Arial" w:cs="Arial"/>
          <w:color w:val="000000"/>
        </w:rPr>
        <w:t>Fournir un aperçu général et une discussion de l</w:t>
      </w:r>
      <w:r w:rsidR="00222FD7" w:rsidRPr="00222FD7">
        <w:rPr>
          <w:rFonts w:ascii="Arial" w:hAnsi="Arial" w:cs="Arial"/>
          <w:color w:val="000000"/>
        </w:rPr>
        <w:t>’</w:t>
      </w:r>
      <w:r w:rsidRPr="00222FD7">
        <w:rPr>
          <w:rFonts w:ascii="Arial" w:hAnsi="Arial" w:cs="Arial"/>
          <w:color w:val="000000"/>
        </w:rPr>
        <w:t>évolution de l</w:t>
      </w:r>
      <w:r w:rsidR="00222FD7" w:rsidRPr="00222FD7">
        <w:rPr>
          <w:rFonts w:ascii="Arial" w:hAnsi="Arial" w:cs="Arial"/>
          <w:color w:val="000000"/>
        </w:rPr>
        <w:t>’</w:t>
      </w:r>
      <w:r w:rsidRPr="00222FD7">
        <w:rPr>
          <w:rFonts w:ascii="Arial" w:hAnsi="Arial" w:cs="Arial"/>
          <w:color w:val="000000"/>
        </w:rPr>
        <w:t>entreprise et des opérations de l</w:t>
      </w:r>
      <w:r w:rsidR="00222FD7" w:rsidRPr="00222FD7">
        <w:rPr>
          <w:rFonts w:ascii="Arial" w:hAnsi="Arial" w:cs="Arial"/>
          <w:color w:val="000000"/>
        </w:rPr>
        <w:t>’</w:t>
      </w:r>
      <w:r w:rsidRPr="00222FD7">
        <w:rPr>
          <w:rFonts w:ascii="Arial" w:hAnsi="Arial" w:cs="Arial"/>
          <w:color w:val="000000"/>
        </w:rPr>
        <w:t>émetteur au cours du mois précédent. Si l</w:t>
      </w:r>
      <w:r w:rsidR="00222FD7" w:rsidRPr="00222FD7">
        <w:rPr>
          <w:rFonts w:ascii="Arial" w:hAnsi="Arial" w:cs="Arial"/>
          <w:color w:val="000000"/>
        </w:rPr>
        <w:t>’</w:t>
      </w:r>
      <w:r w:rsidRPr="00222FD7">
        <w:rPr>
          <w:rFonts w:ascii="Arial" w:hAnsi="Arial" w:cs="Arial"/>
          <w:color w:val="000000"/>
        </w:rPr>
        <w:t>émetteur était inactif, mentionner ce fait.</w:t>
      </w:r>
    </w:p>
    <w:p w:rsidR="007F4497" w:rsidRPr="00222FD7" w:rsidRDefault="007F4497">
      <w:pPr>
        <w:pStyle w:val="List"/>
        <w:numPr>
          <w:ilvl w:val="0"/>
          <w:numId w:val="28"/>
        </w:numPr>
        <w:spacing w:before="120"/>
        <w:jc w:val="both"/>
        <w:rPr>
          <w:rFonts w:ascii="Arial" w:hAnsi="Arial" w:cs="Arial"/>
          <w:color w:val="000000"/>
        </w:rPr>
      </w:pPr>
      <w:bookmarkStart w:id="26" w:name="_DV_M17"/>
      <w:bookmarkEnd w:id="26"/>
      <w:r w:rsidRPr="00222FD7">
        <w:rPr>
          <w:rFonts w:ascii="Arial" w:hAnsi="Arial" w:cs="Arial"/>
          <w:color w:val="000000"/>
        </w:rPr>
        <w:t>Procurer un aperçu général et une discussion des activités de gestion.</w:t>
      </w:r>
    </w:p>
    <w:p w:rsidR="007F4497" w:rsidRPr="00222FD7" w:rsidRDefault="007F4497">
      <w:pPr>
        <w:pStyle w:val="List"/>
        <w:numPr>
          <w:ilvl w:val="0"/>
          <w:numId w:val="28"/>
        </w:numPr>
        <w:spacing w:before="120"/>
        <w:jc w:val="both"/>
        <w:rPr>
          <w:rFonts w:ascii="Arial" w:hAnsi="Arial" w:cs="Arial"/>
          <w:color w:val="000000"/>
        </w:rPr>
      </w:pPr>
      <w:bookmarkStart w:id="27" w:name="_DV_M18"/>
      <w:bookmarkEnd w:id="27"/>
      <w:r w:rsidRPr="00222FD7">
        <w:rPr>
          <w:rFonts w:ascii="Arial" w:hAnsi="Arial" w:cs="Arial"/>
          <w:color w:val="000000"/>
        </w:rPr>
        <w:t>Décrire en donnant des détails de tout nouveau produit ou service développé ou offert. Pour les sociétés de ressources, donner des détails sur les nouveaux programmes de forage, d</w:t>
      </w:r>
      <w:r w:rsidR="00222FD7" w:rsidRPr="00222FD7">
        <w:rPr>
          <w:rFonts w:ascii="Arial" w:hAnsi="Arial" w:cs="Arial"/>
          <w:color w:val="000000"/>
        </w:rPr>
        <w:t>’</w:t>
      </w:r>
      <w:r w:rsidRPr="00222FD7">
        <w:rPr>
          <w:rFonts w:ascii="Arial" w:hAnsi="Arial" w:cs="Arial"/>
          <w:color w:val="000000"/>
        </w:rPr>
        <w:t>exploration ou de production, ainsi que sur les acquisitions de toute nouvelle propriété, et joindre tout rapport minéralogique, pétrolier, gazier et autre exigé en vertu de la législation de l</w:t>
      </w:r>
      <w:r w:rsidR="00222FD7" w:rsidRPr="00222FD7">
        <w:rPr>
          <w:rFonts w:ascii="Arial" w:hAnsi="Arial" w:cs="Arial"/>
          <w:color w:val="000000"/>
        </w:rPr>
        <w:t>’</w:t>
      </w:r>
      <w:r w:rsidRPr="00222FD7">
        <w:rPr>
          <w:rFonts w:ascii="Arial" w:hAnsi="Arial" w:cs="Arial"/>
          <w:color w:val="000000"/>
        </w:rPr>
        <w:t>Ontario sur les valeurs mobilières.</w:t>
      </w:r>
    </w:p>
    <w:p w:rsidR="007F4497" w:rsidRPr="00222FD7" w:rsidRDefault="007F4497">
      <w:pPr>
        <w:pStyle w:val="List"/>
        <w:numPr>
          <w:ilvl w:val="0"/>
          <w:numId w:val="28"/>
        </w:numPr>
        <w:spacing w:before="120"/>
        <w:jc w:val="both"/>
        <w:rPr>
          <w:rFonts w:ascii="Arial" w:hAnsi="Arial" w:cs="Arial"/>
          <w:color w:val="000000"/>
        </w:rPr>
      </w:pPr>
      <w:bookmarkStart w:id="28" w:name="_DV_M19"/>
      <w:bookmarkEnd w:id="28"/>
      <w:r w:rsidRPr="00222FD7">
        <w:rPr>
          <w:rFonts w:ascii="Arial" w:hAnsi="Arial" w:cs="Arial"/>
          <w:color w:val="000000"/>
        </w:rPr>
        <w:t>Décrire en donnant des détails sur tout produit ou service qui n</w:t>
      </w:r>
      <w:r w:rsidR="00222FD7" w:rsidRPr="00222FD7">
        <w:rPr>
          <w:rFonts w:ascii="Arial" w:hAnsi="Arial" w:cs="Arial"/>
          <w:color w:val="000000"/>
        </w:rPr>
        <w:t>’</w:t>
      </w:r>
      <w:r w:rsidRPr="00222FD7">
        <w:rPr>
          <w:rFonts w:ascii="Arial" w:hAnsi="Arial" w:cs="Arial"/>
          <w:color w:val="000000"/>
        </w:rPr>
        <w:t>est plus offert. Pour les sociétés de ressources, donner des détails sur tout programme de forage, d</w:t>
      </w:r>
      <w:r w:rsidR="00222FD7" w:rsidRPr="00222FD7">
        <w:rPr>
          <w:rFonts w:ascii="Arial" w:hAnsi="Arial" w:cs="Arial"/>
          <w:color w:val="000000"/>
        </w:rPr>
        <w:t>’</w:t>
      </w:r>
      <w:r w:rsidRPr="00222FD7">
        <w:rPr>
          <w:rFonts w:ascii="Arial" w:hAnsi="Arial" w:cs="Arial"/>
          <w:color w:val="000000"/>
        </w:rPr>
        <w:t>exploration ou de production qui a été modifié ou abandonné.</w:t>
      </w:r>
    </w:p>
    <w:p w:rsidR="007F4497" w:rsidRPr="00222FD7" w:rsidRDefault="007F4497">
      <w:pPr>
        <w:pStyle w:val="List"/>
        <w:numPr>
          <w:ilvl w:val="0"/>
          <w:numId w:val="28"/>
        </w:numPr>
        <w:spacing w:before="120"/>
        <w:jc w:val="both"/>
        <w:rPr>
          <w:rFonts w:ascii="Arial" w:hAnsi="Arial" w:cs="Arial"/>
          <w:color w:val="000000"/>
        </w:rPr>
      </w:pPr>
      <w:bookmarkStart w:id="29" w:name="_DV_M20"/>
      <w:bookmarkEnd w:id="29"/>
      <w:r w:rsidRPr="00222FD7">
        <w:rPr>
          <w:rFonts w:ascii="Arial" w:hAnsi="Arial" w:cs="Arial"/>
          <w:color w:val="000000"/>
        </w:rPr>
        <w:lastRenderedPageBreak/>
        <w:t>Décrire toute nouvelle relation d</w:t>
      </w:r>
      <w:r w:rsidR="00222FD7" w:rsidRPr="00222FD7">
        <w:rPr>
          <w:rFonts w:ascii="Arial" w:hAnsi="Arial" w:cs="Arial"/>
          <w:color w:val="000000"/>
        </w:rPr>
        <w:t>’</w:t>
      </w:r>
      <w:r w:rsidRPr="00222FD7">
        <w:rPr>
          <w:rFonts w:ascii="Arial" w:hAnsi="Arial" w:cs="Arial"/>
          <w:color w:val="000000"/>
        </w:rPr>
        <w:t>affaires conclue entre l</w:t>
      </w:r>
      <w:r w:rsidR="00222FD7" w:rsidRPr="00222FD7">
        <w:rPr>
          <w:rFonts w:ascii="Arial" w:hAnsi="Arial" w:cs="Arial"/>
          <w:color w:val="000000"/>
        </w:rPr>
        <w:t>’</w:t>
      </w:r>
      <w:r w:rsidRPr="00222FD7">
        <w:rPr>
          <w:rFonts w:ascii="Arial" w:hAnsi="Arial" w:cs="Arial"/>
          <w:color w:val="000000"/>
        </w:rPr>
        <w:t>émetteur, les filiales de l</w:t>
      </w:r>
      <w:r w:rsidR="00222FD7" w:rsidRPr="00222FD7">
        <w:rPr>
          <w:rFonts w:ascii="Arial" w:hAnsi="Arial" w:cs="Arial"/>
          <w:color w:val="000000"/>
        </w:rPr>
        <w:t>’</w:t>
      </w:r>
      <w:r w:rsidRPr="00222FD7">
        <w:rPr>
          <w:rFonts w:ascii="Arial" w:hAnsi="Arial" w:cs="Arial"/>
          <w:color w:val="000000"/>
        </w:rPr>
        <w:t>émetteur ou des tiers, y compris les contrats visant la fourniture de produits ou services, les ententes d</w:t>
      </w:r>
      <w:r w:rsidR="00222FD7" w:rsidRPr="00222FD7">
        <w:rPr>
          <w:rFonts w:ascii="Arial" w:hAnsi="Arial" w:cs="Arial"/>
          <w:color w:val="000000"/>
        </w:rPr>
        <w:t>’</w:t>
      </w:r>
      <w:r w:rsidRPr="00222FD7">
        <w:rPr>
          <w:rFonts w:ascii="Arial" w:hAnsi="Arial" w:cs="Arial"/>
          <w:color w:val="000000"/>
        </w:rPr>
        <w:t>opérations en participation, les contrats de licence, etc. Déclarer si la relation constitue une partie liée à l</w:t>
      </w:r>
      <w:r w:rsidR="00222FD7" w:rsidRPr="00222FD7">
        <w:rPr>
          <w:rFonts w:ascii="Arial" w:hAnsi="Arial" w:cs="Arial"/>
          <w:color w:val="000000"/>
        </w:rPr>
        <w:t>’</w:t>
      </w:r>
      <w:r w:rsidRPr="00222FD7">
        <w:rPr>
          <w:rFonts w:ascii="Arial" w:hAnsi="Arial" w:cs="Arial"/>
          <w:color w:val="000000"/>
        </w:rPr>
        <w:t>émetteur et donner des détails sur la relation.</w:t>
      </w:r>
    </w:p>
    <w:p w:rsidR="007F4497" w:rsidRPr="00222FD7" w:rsidRDefault="007F4497">
      <w:pPr>
        <w:pStyle w:val="List"/>
        <w:numPr>
          <w:ilvl w:val="0"/>
          <w:numId w:val="28"/>
        </w:numPr>
        <w:spacing w:before="120"/>
        <w:jc w:val="both"/>
        <w:rPr>
          <w:rFonts w:ascii="Arial" w:hAnsi="Arial" w:cs="Arial"/>
          <w:color w:val="000000"/>
        </w:rPr>
      </w:pPr>
      <w:bookmarkStart w:id="30" w:name="_DV_M21"/>
      <w:bookmarkEnd w:id="30"/>
      <w:r w:rsidRPr="00222FD7">
        <w:rPr>
          <w:rFonts w:ascii="Arial" w:hAnsi="Arial" w:cs="Arial"/>
          <w:color w:val="000000"/>
        </w:rPr>
        <w:t>Décrire l</w:t>
      </w:r>
      <w:r w:rsidR="00222FD7" w:rsidRPr="00222FD7">
        <w:rPr>
          <w:rFonts w:ascii="Arial" w:hAnsi="Arial" w:cs="Arial"/>
          <w:color w:val="000000"/>
        </w:rPr>
        <w:t>’</w:t>
      </w:r>
      <w:r w:rsidRPr="00222FD7">
        <w:rPr>
          <w:rFonts w:ascii="Arial" w:hAnsi="Arial" w:cs="Arial"/>
          <w:color w:val="000000"/>
        </w:rPr>
        <w:t>expiration ou la résiliation de tout contrat ou de toute entente conclu entre l</w:t>
      </w:r>
      <w:r w:rsidR="00222FD7" w:rsidRPr="00222FD7">
        <w:rPr>
          <w:rFonts w:ascii="Arial" w:hAnsi="Arial" w:cs="Arial"/>
          <w:color w:val="000000"/>
        </w:rPr>
        <w:t>’</w:t>
      </w:r>
      <w:r w:rsidRPr="00222FD7">
        <w:rPr>
          <w:rFonts w:ascii="Arial" w:hAnsi="Arial" w:cs="Arial"/>
          <w:color w:val="000000"/>
        </w:rPr>
        <w:t>émetteur, les filiales de l</w:t>
      </w:r>
      <w:r w:rsidR="00222FD7" w:rsidRPr="00222FD7">
        <w:rPr>
          <w:rFonts w:ascii="Arial" w:hAnsi="Arial" w:cs="Arial"/>
          <w:color w:val="000000"/>
        </w:rPr>
        <w:t>’</w:t>
      </w:r>
      <w:r w:rsidRPr="00222FD7">
        <w:rPr>
          <w:rFonts w:ascii="Arial" w:hAnsi="Arial" w:cs="Arial"/>
          <w:color w:val="000000"/>
        </w:rPr>
        <w:t>émetteur ou des tiers, ou l</w:t>
      </w:r>
      <w:r w:rsidR="00222FD7" w:rsidRPr="00222FD7">
        <w:rPr>
          <w:rFonts w:ascii="Arial" w:hAnsi="Arial" w:cs="Arial"/>
          <w:color w:val="000000"/>
        </w:rPr>
        <w:t>’</w:t>
      </w:r>
      <w:r w:rsidRPr="00222FD7">
        <w:rPr>
          <w:rFonts w:ascii="Arial" w:hAnsi="Arial" w:cs="Arial"/>
          <w:color w:val="000000"/>
        </w:rPr>
        <w:t>annulation de toute entente de financement qui a déjà été annoncée.</w:t>
      </w:r>
    </w:p>
    <w:p w:rsidR="007F4497" w:rsidRPr="00222FD7" w:rsidRDefault="007F4497">
      <w:pPr>
        <w:pStyle w:val="List"/>
        <w:numPr>
          <w:ilvl w:val="0"/>
          <w:numId w:val="28"/>
        </w:numPr>
        <w:spacing w:before="120"/>
        <w:jc w:val="both"/>
        <w:rPr>
          <w:rFonts w:ascii="Arial" w:hAnsi="Arial" w:cs="Arial"/>
          <w:color w:val="000000"/>
        </w:rPr>
      </w:pPr>
      <w:bookmarkStart w:id="31" w:name="_DV_M22"/>
      <w:bookmarkEnd w:id="31"/>
      <w:r w:rsidRPr="00222FD7">
        <w:rPr>
          <w:rFonts w:ascii="Arial" w:hAnsi="Arial" w:cs="Arial"/>
          <w:color w:val="000000"/>
        </w:rPr>
        <w:t>Décrire toute acquisition par l</w:t>
      </w:r>
      <w:r w:rsidR="00222FD7" w:rsidRPr="00222FD7">
        <w:rPr>
          <w:rFonts w:ascii="Arial" w:hAnsi="Arial" w:cs="Arial"/>
          <w:color w:val="000000"/>
        </w:rPr>
        <w:t>’</w:t>
      </w:r>
      <w:r w:rsidRPr="00222FD7">
        <w:rPr>
          <w:rFonts w:ascii="Arial" w:hAnsi="Arial" w:cs="Arial"/>
          <w:color w:val="000000"/>
        </w:rPr>
        <w:t>émetteur ou toute cession d</w:t>
      </w:r>
      <w:r w:rsidR="00222FD7" w:rsidRPr="00222FD7">
        <w:rPr>
          <w:rFonts w:ascii="Arial" w:hAnsi="Arial" w:cs="Arial"/>
          <w:color w:val="000000"/>
        </w:rPr>
        <w:t>’</w:t>
      </w:r>
      <w:r w:rsidRPr="00222FD7">
        <w:rPr>
          <w:rFonts w:ascii="Arial" w:hAnsi="Arial" w:cs="Arial"/>
          <w:color w:val="000000"/>
        </w:rPr>
        <w:t>actifs de l</w:t>
      </w:r>
      <w:r w:rsidR="00222FD7" w:rsidRPr="00222FD7">
        <w:rPr>
          <w:rFonts w:ascii="Arial" w:hAnsi="Arial" w:cs="Arial"/>
          <w:color w:val="000000"/>
        </w:rPr>
        <w:t>’</w:t>
      </w:r>
      <w:r w:rsidRPr="00222FD7">
        <w:rPr>
          <w:rFonts w:ascii="Arial" w:hAnsi="Arial" w:cs="Arial"/>
          <w:color w:val="000000"/>
        </w:rPr>
        <w:t>émetteur ayant eu lieu au cours du mois précédent. Donner des détails sur la nature des actifs acquis ou cédés, et fournir des détails de la contrepartie payée ou à payer, ainsi qu</w:t>
      </w:r>
      <w:r w:rsidR="00222FD7" w:rsidRPr="00222FD7">
        <w:rPr>
          <w:rFonts w:ascii="Arial" w:hAnsi="Arial" w:cs="Arial"/>
          <w:color w:val="000000"/>
        </w:rPr>
        <w:t>’</w:t>
      </w:r>
      <w:r w:rsidRPr="00222FD7">
        <w:rPr>
          <w:rFonts w:ascii="Arial" w:hAnsi="Arial" w:cs="Arial"/>
          <w:color w:val="000000"/>
        </w:rPr>
        <w:t>un calendrier des paiements le cas échéant, et de toute évaluation. Énoncer la manière dont la contrepartie a été déterminée et déclarer si l</w:t>
      </w:r>
      <w:r w:rsidR="00222FD7" w:rsidRPr="00222FD7">
        <w:rPr>
          <w:rFonts w:ascii="Arial" w:hAnsi="Arial" w:cs="Arial"/>
          <w:color w:val="000000"/>
        </w:rPr>
        <w:t>’</w:t>
      </w:r>
      <w:r w:rsidRPr="00222FD7">
        <w:rPr>
          <w:rFonts w:ascii="Arial" w:hAnsi="Arial" w:cs="Arial"/>
          <w:color w:val="000000"/>
        </w:rPr>
        <w:t>acquisition ou la cession impliquait une partie liée à l</w:t>
      </w:r>
      <w:r w:rsidR="00222FD7" w:rsidRPr="00222FD7">
        <w:rPr>
          <w:rFonts w:ascii="Arial" w:hAnsi="Arial" w:cs="Arial"/>
          <w:color w:val="000000"/>
        </w:rPr>
        <w:t>’</w:t>
      </w:r>
      <w:r w:rsidRPr="00222FD7">
        <w:rPr>
          <w:rFonts w:ascii="Arial" w:hAnsi="Arial" w:cs="Arial"/>
          <w:color w:val="000000"/>
        </w:rPr>
        <w:t>émetteur et préciser les détails de la relation.</w:t>
      </w:r>
    </w:p>
    <w:p w:rsidR="007F4497" w:rsidRPr="00222FD7" w:rsidRDefault="007F4497">
      <w:pPr>
        <w:pStyle w:val="List"/>
        <w:numPr>
          <w:ilvl w:val="0"/>
          <w:numId w:val="28"/>
        </w:numPr>
        <w:spacing w:before="120"/>
        <w:jc w:val="both"/>
        <w:rPr>
          <w:rFonts w:ascii="Arial" w:hAnsi="Arial" w:cs="Arial"/>
          <w:color w:val="000000"/>
        </w:rPr>
      </w:pPr>
      <w:bookmarkStart w:id="32" w:name="_DV_M23"/>
      <w:bookmarkEnd w:id="32"/>
      <w:r w:rsidRPr="00222FD7">
        <w:rPr>
          <w:rFonts w:ascii="Arial" w:hAnsi="Arial" w:cs="Arial"/>
          <w:color w:val="000000"/>
        </w:rPr>
        <w:t>Décrire l</w:t>
      </w:r>
      <w:r w:rsidR="00222FD7" w:rsidRPr="00222FD7">
        <w:rPr>
          <w:rFonts w:ascii="Arial" w:hAnsi="Arial" w:cs="Arial"/>
          <w:color w:val="000000"/>
        </w:rPr>
        <w:t>’</w:t>
      </w:r>
      <w:r w:rsidRPr="00222FD7">
        <w:rPr>
          <w:rFonts w:ascii="Arial" w:hAnsi="Arial" w:cs="Arial"/>
          <w:color w:val="000000"/>
        </w:rPr>
        <w:t>acquisition de nouveaux clients et la perte de clients.</w:t>
      </w:r>
    </w:p>
    <w:p w:rsidR="007F4497" w:rsidRPr="00222FD7" w:rsidRDefault="007F4497">
      <w:pPr>
        <w:pStyle w:val="List"/>
        <w:numPr>
          <w:ilvl w:val="0"/>
          <w:numId w:val="28"/>
        </w:numPr>
        <w:spacing w:before="120"/>
        <w:jc w:val="both"/>
        <w:rPr>
          <w:rFonts w:ascii="Arial" w:hAnsi="Arial" w:cs="Arial"/>
          <w:color w:val="000000"/>
        </w:rPr>
      </w:pPr>
      <w:bookmarkStart w:id="33" w:name="_DV_M24"/>
      <w:bookmarkEnd w:id="33"/>
      <w:r w:rsidRPr="00222FD7">
        <w:rPr>
          <w:rFonts w:ascii="Arial" w:hAnsi="Arial" w:cs="Arial"/>
          <w:color w:val="000000"/>
        </w:rPr>
        <w:t xml:space="preserve">Décrire tout nouveau développement ou </w:t>
      </w:r>
      <w:r w:rsidR="00385337">
        <w:rPr>
          <w:rFonts w:ascii="Arial" w:hAnsi="Arial" w:cs="Arial"/>
          <w:color w:val="000000"/>
        </w:rPr>
        <w:t>nouvel e</w:t>
      </w:r>
      <w:r w:rsidRPr="00222FD7">
        <w:rPr>
          <w:rFonts w:ascii="Arial" w:hAnsi="Arial" w:cs="Arial"/>
          <w:color w:val="000000"/>
        </w:rPr>
        <w:t>ffet sur les produits intangibles comme les noms de marque, listes de diffusion, droits d</w:t>
      </w:r>
      <w:r w:rsidR="00222FD7" w:rsidRPr="00222FD7">
        <w:rPr>
          <w:rFonts w:ascii="Arial" w:hAnsi="Arial" w:cs="Arial"/>
          <w:color w:val="000000"/>
        </w:rPr>
        <w:t>’</w:t>
      </w:r>
      <w:r w:rsidRPr="00222FD7">
        <w:rPr>
          <w:rFonts w:ascii="Arial" w:hAnsi="Arial" w:cs="Arial"/>
          <w:color w:val="000000"/>
        </w:rPr>
        <w:t>auteur, franchises, licences, brevets, logiciels, listes de souscripteurs et marques de commerce.</w:t>
      </w:r>
    </w:p>
    <w:p w:rsidR="007F4497" w:rsidRPr="00222FD7" w:rsidRDefault="007F4497">
      <w:pPr>
        <w:pStyle w:val="List"/>
        <w:numPr>
          <w:ilvl w:val="0"/>
          <w:numId w:val="28"/>
        </w:numPr>
        <w:spacing w:before="120"/>
        <w:jc w:val="both"/>
        <w:rPr>
          <w:rFonts w:ascii="Arial" w:hAnsi="Arial" w:cs="Arial"/>
          <w:color w:val="000000"/>
        </w:rPr>
      </w:pPr>
      <w:bookmarkStart w:id="34" w:name="_DV_M25"/>
      <w:bookmarkEnd w:id="34"/>
      <w:r w:rsidRPr="00222FD7">
        <w:rPr>
          <w:rFonts w:ascii="Arial" w:hAnsi="Arial" w:cs="Arial"/>
          <w:color w:val="000000"/>
        </w:rPr>
        <w:t>Rapporter toute embauche ou mise à pied ou tout congédiement d</w:t>
      </w:r>
      <w:r w:rsidR="00222FD7" w:rsidRPr="00222FD7">
        <w:rPr>
          <w:rFonts w:ascii="Arial" w:hAnsi="Arial" w:cs="Arial"/>
          <w:color w:val="000000"/>
        </w:rPr>
        <w:t>’</w:t>
      </w:r>
      <w:r w:rsidRPr="00222FD7">
        <w:rPr>
          <w:rFonts w:ascii="Arial" w:hAnsi="Arial" w:cs="Arial"/>
          <w:color w:val="000000"/>
        </w:rPr>
        <w:t>employés, en incluant des détails sur la durée prévue des mises à pied.</w:t>
      </w:r>
    </w:p>
    <w:p w:rsidR="007F4497" w:rsidRPr="00222FD7" w:rsidRDefault="007F4497">
      <w:pPr>
        <w:pStyle w:val="List"/>
        <w:numPr>
          <w:ilvl w:val="0"/>
          <w:numId w:val="28"/>
        </w:numPr>
        <w:spacing w:before="120"/>
        <w:jc w:val="both"/>
        <w:rPr>
          <w:rFonts w:ascii="Arial" w:hAnsi="Arial" w:cs="Arial"/>
          <w:color w:val="000000"/>
        </w:rPr>
      </w:pPr>
      <w:bookmarkStart w:id="35" w:name="_DV_M26"/>
      <w:bookmarkEnd w:id="35"/>
      <w:r w:rsidRPr="00222FD7">
        <w:rPr>
          <w:rFonts w:ascii="Arial" w:hAnsi="Arial" w:cs="Arial"/>
          <w:color w:val="000000"/>
        </w:rPr>
        <w:t>Rapporter tout conflit de travail et toute résolution de ces conflits s</w:t>
      </w:r>
      <w:r w:rsidR="00222FD7" w:rsidRPr="00222FD7">
        <w:rPr>
          <w:rFonts w:ascii="Arial" w:hAnsi="Arial" w:cs="Arial"/>
          <w:color w:val="000000"/>
        </w:rPr>
        <w:t>’</w:t>
      </w:r>
      <w:r w:rsidRPr="00222FD7">
        <w:rPr>
          <w:rFonts w:ascii="Arial" w:hAnsi="Arial" w:cs="Arial"/>
          <w:color w:val="000000"/>
        </w:rPr>
        <w:t>il y a lieu.</w:t>
      </w:r>
    </w:p>
    <w:p w:rsidR="007F4497" w:rsidRPr="00222FD7" w:rsidRDefault="007F4497">
      <w:pPr>
        <w:pStyle w:val="List"/>
        <w:numPr>
          <w:ilvl w:val="0"/>
          <w:numId w:val="28"/>
        </w:numPr>
        <w:spacing w:before="120"/>
        <w:jc w:val="both"/>
        <w:rPr>
          <w:rFonts w:ascii="Arial" w:hAnsi="Arial" w:cs="Arial"/>
          <w:color w:val="000000"/>
        </w:rPr>
      </w:pPr>
      <w:bookmarkStart w:id="36" w:name="_DV_M27"/>
      <w:bookmarkEnd w:id="36"/>
      <w:r w:rsidRPr="00222FD7">
        <w:rPr>
          <w:rFonts w:ascii="Arial" w:hAnsi="Arial" w:cs="Arial"/>
          <w:color w:val="000000"/>
        </w:rPr>
        <w:t>Décrire en détail toute action en justice dont l</w:t>
      </w:r>
      <w:r w:rsidR="00222FD7" w:rsidRPr="00222FD7">
        <w:rPr>
          <w:rFonts w:ascii="Arial" w:hAnsi="Arial" w:cs="Arial"/>
          <w:color w:val="000000"/>
        </w:rPr>
        <w:t>’</w:t>
      </w:r>
      <w:r w:rsidRPr="00222FD7">
        <w:rPr>
          <w:rFonts w:ascii="Arial" w:hAnsi="Arial" w:cs="Arial"/>
          <w:color w:val="000000"/>
        </w:rPr>
        <w:t>émetteur a été une partie, notamment le nom du tribunal ou de l</w:t>
      </w:r>
      <w:r w:rsidR="00222FD7" w:rsidRPr="00222FD7">
        <w:rPr>
          <w:rFonts w:ascii="Arial" w:hAnsi="Arial" w:cs="Arial"/>
          <w:color w:val="000000"/>
        </w:rPr>
        <w:t>’</w:t>
      </w:r>
      <w:r w:rsidRPr="00222FD7">
        <w:rPr>
          <w:rFonts w:ascii="Arial" w:hAnsi="Arial" w:cs="Arial"/>
          <w:color w:val="000000"/>
        </w:rPr>
        <w:t>organisme, la date où elle a été instituée, les principales parties en cause, la nature de la réclamation, la somme réclamée, le cas échéant, si l</w:t>
      </w:r>
      <w:r w:rsidR="00222FD7" w:rsidRPr="00222FD7">
        <w:rPr>
          <w:rFonts w:ascii="Arial" w:hAnsi="Arial" w:cs="Arial"/>
          <w:color w:val="000000"/>
        </w:rPr>
        <w:t>’</w:t>
      </w:r>
      <w:r w:rsidRPr="00222FD7">
        <w:rPr>
          <w:rFonts w:ascii="Arial" w:hAnsi="Arial" w:cs="Arial"/>
          <w:color w:val="000000"/>
        </w:rPr>
        <w:t>action a été contestée et l</w:t>
      </w:r>
      <w:r w:rsidR="00222FD7" w:rsidRPr="00222FD7">
        <w:rPr>
          <w:rFonts w:ascii="Arial" w:hAnsi="Arial" w:cs="Arial"/>
          <w:color w:val="000000"/>
        </w:rPr>
        <w:t>’</w:t>
      </w:r>
      <w:r w:rsidRPr="00222FD7">
        <w:rPr>
          <w:rFonts w:ascii="Arial" w:hAnsi="Arial" w:cs="Arial"/>
          <w:color w:val="000000"/>
        </w:rPr>
        <w:t>état actuel de l</w:t>
      </w:r>
      <w:r w:rsidR="00222FD7" w:rsidRPr="00222FD7">
        <w:rPr>
          <w:rFonts w:ascii="Arial" w:hAnsi="Arial" w:cs="Arial"/>
          <w:color w:val="000000"/>
        </w:rPr>
        <w:t>’</w:t>
      </w:r>
      <w:r w:rsidRPr="00222FD7">
        <w:rPr>
          <w:rFonts w:ascii="Arial" w:hAnsi="Arial" w:cs="Arial"/>
          <w:color w:val="000000"/>
        </w:rPr>
        <w:t>instance.</w:t>
      </w:r>
    </w:p>
    <w:p w:rsidR="007F4497" w:rsidRPr="00222FD7" w:rsidRDefault="007F4497">
      <w:pPr>
        <w:pStyle w:val="List"/>
        <w:numPr>
          <w:ilvl w:val="0"/>
          <w:numId w:val="28"/>
        </w:numPr>
        <w:spacing w:before="120"/>
        <w:jc w:val="both"/>
        <w:rPr>
          <w:rFonts w:ascii="Arial" w:hAnsi="Arial" w:cs="Arial"/>
          <w:color w:val="000000"/>
        </w:rPr>
      </w:pPr>
      <w:bookmarkStart w:id="37" w:name="_DV_M28"/>
      <w:bookmarkEnd w:id="37"/>
      <w:r w:rsidRPr="00222FD7">
        <w:rPr>
          <w:rFonts w:ascii="Arial" w:hAnsi="Arial" w:cs="Arial"/>
          <w:color w:val="000000"/>
        </w:rPr>
        <w:t>Préciser les détails de tout endettement encouru ou remboursé par l</w:t>
      </w:r>
      <w:r w:rsidR="00222FD7" w:rsidRPr="00222FD7">
        <w:rPr>
          <w:rFonts w:ascii="Arial" w:hAnsi="Arial" w:cs="Arial"/>
          <w:color w:val="000000"/>
        </w:rPr>
        <w:t>’</w:t>
      </w:r>
      <w:r w:rsidRPr="00222FD7">
        <w:rPr>
          <w:rFonts w:ascii="Arial" w:hAnsi="Arial" w:cs="Arial"/>
          <w:color w:val="000000"/>
        </w:rPr>
        <w:t>émetteur, ainsi que des conditions d</w:t>
      </w:r>
      <w:r w:rsidR="00222FD7" w:rsidRPr="00222FD7">
        <w:rPr>
          <w:rFonts w:ascii="Arial" w:hAnsi="Arial" w:cs="Arial"/>
          <w:color w:val="000000"/>
        </w:rPr>
        <w:t>’</w:t>
      </w:r>
      <w:r w:rsidRPr="00222FD7">
        <w:rPr>
          <w:rFonts w:ascii="Arial" w:hAnsi="Arial" w:cs="Arial"/>
          <w:color w:val="000000"/>
        </w:rPr>
        <w:t>un tel endettement.</w:t>
      </w:r>
    </w:p>
    <w:p w:rsidR="007F4497" w:rsidRPr="00222FD7" w:rsidRDefault="007F4497">
      <w:pPr>
        <w:pStyle w:val="List"/>
        <w:numPr>
          <w:ilvl w:val="0"/>
          <w:numId w:val="28"/>
        </w:numPr>
        <w:spacing w:before="120"/>
        <w:jc w:val="both"/>
        <w:rPr>
          <w:rFonts w:ascii="Arial" w:hAnsi="Arial" w:cs="Arial"/>
          <w:color w:val="000000"/>
        </w:rPr>
      </w:pPr>
      <w:bookmarkStart w:id="38" w:name="_DV_M29"/>
      <w:bookmarkEnd w:id="38"/>
      <w:r w:rsidRPr="00222FD7">
        <w:rPr>
          <w:rFonts w:ascii="Arial" w:hAnsi="Arial" w:cs="Arial"/>
          <w:color w:val="000000"/>
        </w:rPr>
        <w:t>Donner les détails relatifs à toute valeur mobilière émise et de toute option ou de tout bon de souscription accordé.</w:t>
      </w:r>
    </w:p>
    <w:p w:rsidR="007F4497" w:rsidRPr="00222FD7" w:rsidRDefault="007F4497">
      <w:pPr>
        <w:pStyle w:val="List"/>
        <w:spacing w:before="120"/>
        <w:ind w:left="0" w:firstLine="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7F4497" w:rsidRPr="00222FD7">
        <w:tc>
          <w:tcPr>
            <w:tcW w:w="2394" w:type="dxa"/>
          </w:tcPr>
          <w:p w:rsidR="007F4497" w:rsidRPr="00403DDB" w:rsidRDefault="007F4497">
            <w:pPr>
              <w:pStyle w:val="List"/>
              <w:tabs>
                <w:tab w:val="left" w:pos="360"/>
              </w:tabs>
              <w:spacing w:before="0" w:line="280" w:lineRule="exact"/>
              <w:ind w:left="0" w:firstLine="0"/>
              <w:jc w:val="center"/>
              <w:rPr>
                <w:rFonts w:ascii="Arial" w:hAnsi="Arial" w:cs="Arial"/>
                <w:b/>
                <w:bCs/>
                <w:color w:val="000000"/>
                <w:sz w:val="24"/>
                <w:szCs w:val="24"/>
                <w:lang w:val="fr-CA" w:eastAsia="zh-CN"/>
              </w:rPr>
            </w:pPr>
            <w:r w:rsidRPr="00403DDB">
              <w:rPr>
                <w:rFonts w:ascii="Arial" w:hAnsi="Arial" w:cs="Arial"/>
                <w:b/>
                <w:bCs/>
                <w:color w:val="000000"/>
                <w:sz w:val="24"/>
                <w:szCs w:val="24"/>
                <w:lang w:val="fr-CA" w:eastAsia="zh-CN"/>
              </w:rPr>
              <w:t>Garantie</w:t>
            </w:r>
          </w:p>
        </w:tc>
        <w:tc>
          <w:tcPr>
            <w:tcW w:w="2394" w:type="dxa"/>
          </w:tcPr>
          <w:p w:rsidR="007F4497" w:rsidRPr="00403DDB" w:rsidRDefault="007F4497">
            <w:pPr>
              <w:pStyle w:val="List"/>
              <w:tabs>
                <w:tab w:val="left" w:pos="360"/>
              </w:tabs>
              <w:spacing w:before="0" w:line="280" w:lineRule="exact"/>
              <w:ind w:left="0" w:firstLine="0"/>
              <w:jc w:val="center"/>
              <w:rPr>
                <w:rFonts w:ascii="Arial" w:hAnsi="Arial" w:cs="Arial"/>
                <w:b/>
                <w:bCs/>
                <w:color w:val="000000"/>
                <w:sz w:val="24"/>
                <w:szCs w:val="24"/>
                <w:lang w:val="fr-CA" w:eastAsia="zh-CN"/>
              </w:rPr>
            </w:pPr>
            <w:r w:rsidRPr="00403DDB">
              <w:rPr>
                <w:rFonts w:ascii="Arial" w:hAnsi="Arial" w:cs="Arial"/>
                <w:b/>
                <w:bCs/>
                <w:color w:val="000000"/>
                <w:sz w:val="24"/>
                <w:szCs w:val="24"/>
                <w:lang w:val="fr-CA" w:eastAsia="zh-CN"/>
              </w:rPr>
              <w:t>Nombre émis</w:t>
            </w:r>
          </w:p>
        </w:tc>
        <w:tc>
          <w:tcPr>
            <w:tcW w:w="2394" w:type="dxa"/>
          </w:tcPr>
          <w:p w:rsidR="007F4497" w:rsidRPr="00403DDB" w:rsidRDefault="007F4497">
            <w:pPr>
              <w:pStyle w:val="List"/>
              <w:tabs>
                <w:tab w:val="left" w:pos="360"/>
              </w:tabs>
              <w:spacing w:before="0" w:line="280" w:lineRule="exact"/>
              <w:ind w:left="0" w:firstLine="0"/>
              <w:jc w:val="center"/>
              <w:rPr>
                <w:rFonts w:ascii="Arial" w:hAnsi="Arial" w:cs="Arial"/>
                <w:b/>
                <w:bCs/>
                <w:color w:val="000000"/>
                <w:sz w:val="24"/>
                <w:szCs w:val="24"/>
                <w:lang w:val="fr-CA" w:eastAsia="zh-CN"/>
              </w:rPr>
            </w:pPr>
            <w:r w:rsidRPr="00403DDB">
              <w:rPr>
                <w:rFonts w:ascii="Arial" w:hAnsi="Arial" w:cs="Arial"/>
                <w:b/>
                <w:bCs/>
                <w:color w:val="000000"/>
                <w:sz w:val="24"/>
                <w:szCs w:val="24"/>
                <w:lang w:val="fr-CA" w:eastAsia="zh-CN"/>
              </w:rPr>
              <w:t>Détails de l</w:t>
            </w:r>
            <w:r w:rsidR="00222FD7" w:rsidRPr="00403DDB">
              <w:rPr>
                <w:rFonts w:ascii="Arial" w:hAnsi="Arial" w:cs="Arial"/>
                <w:b/>
                <w:bCs/>
                <w:color w:val="000000"/>
                <w:sz w:val="24"/>
                <w:szCs w:val="24"/>
                <w:lang w:val="fr-CA" w:eastAsia="zh-CN"/>
              </w:rPr>
              <w:t>’</w:t>
            </w:r>
            <w:r w:rsidRPr="00403DDB">
              <w:rPr>
                <w:rFonts w:ascii="Arial" w:hAnsi="Arial" w:cs="Arial"/>
                <w:b/>
                <w:bCs/>
                <w:color w:val="000000"/>
                <w:sz w:val="24"/>
                <w:szCs w:val="24"/>
                <w:lang w:val="fr-CA" w:eastAsia="zh-CN"/>
              </w:rPr>
              <w:t>émission</w:t>
            </w:r>
          </w:p>
        </w:tc>
        <w:tc>
          <w:tcPr>
            <w:tcW w:w="2394" w:type="dxa"/>
          </w:tcPr>
          <w:p w:rsidR="007F4497" w:rsidRPr="00403DDB" w:rsidRDefault="007F4497">
            <w:pPr>
              <w:pStyle w:val="List"/>
              <w:tabs>
                <w:tab w:val="left" w:pos="360"/>
              </w:tabs>
              <w:spacing w:before="0" w:line="280" w:lineRule="exact"/>
              <w:ind w:left="0" w:firstLine="0"/>
              <w:jc w:val="center"/>
              <w:rPr>
                <w:rFonts w:ascii="Arial" w:hAnsi="Arial" w:cs="Arial"/>
                <w:b/>
                <w:bCs/>
                <w:color w:val="000000"/>
                <w:sz w:val="24"/>
                <w:szCs w:val="24"/>
                <w:vertAlign w:val="superscript"/>
                <w:lang w:val="fr-CA" w:eastAsia="zh-CN"/>
              </w:rPr>
            </w:pPr>
            <w:r w:rsidRPr="00403DDB">
              <w:rPr>
                <w:rFonts w:ascii="Arial" w:hAnsi="Arial" w:cs="Arial"/>
                <w:b/>
                <w:bCs/>
                <w:color w:val="000000"/>
                <w:sz w:val="24"/>
                <w:szCs w:val="24"/>
                <w:lang w:val="fr-CA" w:eastAsia="zh-CN"/>
              </w:rPr>
              <w:t>Utilisation du produit</w:t>
            </w:r>
            <w:r w:rsidRPr="00403DDB">
              <w:rPr>
                <w:rFonts w:ascii="Arial" w:hAnsi="Arial" w:cs="Arial"/>
                <w:b/>
                <w:bCs/>
                <w:color w:val="000000"/>
                <w:sz w:val="24"/>
                <w:szCs w:val="24"/>
                <w:vertAlign w:val="superscript"/>
                <w:lang w:val="fr-CA" w:eastAsia="zh-CN"/>
              </w:rPr>
              <w:t>(1)</w:t>
            </w:r>
          </w:p>
        </w:tc>
      </w:tr>
      <w:tr w:rsidR="007F4497" w:rsidRPr="00222FD7">
        <w:tc>
          <w:tcPr>
            <w:tcW w:w="2394" w:type="dxa"/>
          </w:tcPr>
          <w:p w:rsidR="007F4497" w:rsidRPr="00403DDB" w:rsidRDefault="007F4497">
            <w:pPr>
              <w:pStyle w:val="List"/>
              <w:tabs>
                <w:tab w:val="left" w:pos="360"/>
              </w:tabs>
              <w:spacing w:before="0" w:line="280" w:lineRule="exact"/>
              <w:ind w:left="0" w:firstLine="0"/>
              <w:jc w:val="both"/>
              <w:rPr>
                <w:rFonts w:ascii="Arial" w:hAnsi="Arial" w:cs="Arial"/>
                <w:b/>
                <w:bCs/>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r>
      <w:tr w:rsidR="007F4497" w:rsidRPr="00222FD7">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r>
      <w:tr w:rsidR="007F4497" w:rsidRPr="00222FD7">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c>
          <w:tcPr>
            <w:tcW w:w="2394" w:type="dxa"/>
          </w:tcPr>
          <w:p w:rsidR="007F4497" w:rsidRPr="00403DDB" w:rsidRDefault="007F4497">
            <w:pPr>
              <w:pStyle w:val="List"/>
              <w:tabs>
                <w:tab w:val="left" w:pos="360"/>
              </w:tabs>
              <w:spacing w:before="0" w:line="280" w:lineRule="exact"/>
              <w:ind w:left="0" w:firstLine="0"/>
              <w:jc w:val="both"/>
              <w:rPr>
                <w:rFonts w:ascii="Arial" w:hAnsi="Arial" w:cs="Arial"/>
                <w:color w:val="000000"/>
                <w:sz w:val="24"/>
                <w:szCs w:val="24"/>
                <w:lang w:val="fr-CA" w:eastAsia="zh-CN"/>
              </w:rPr>
            </w:pPr>
          </w:p>
        </w:tc>
      </w:tr>
    </w:tbl>
    <w:p w:rsidR="007F4497" w:rsidRPr="00222FD7" w:rsidRDefault="00385337">
      <w:pPr>
        <w:pStyle w:val="List"/>
        <w:tabs>
          <w:tab w:val="left" w:pos="360"/>
        </w:tabs>
        <w:spacing w:before="120"/>
        <w:ind w:left="0" w:firstLine="0"/>
        <w:jc w:val="both"/>
        <w:rPr>
          <w:rFonts w:ascii="Arial" w:hAnsi="Arial" w:cs="Arial"/>
          <w:i/>
          <w:iCs/>
          <w:color w:val="000000"/>
        </w:rPr>
      </w:pPr>
      <w:bookmarkStart w:id="39" w:name="_DV_M30"/>
      <w:bookmarkEnd w:id="39"/>
      <w:r w:rsidRPr="00385337">
        <w:rPr>
          <w:rFonts w:ascii="Arial" w:hAnsi="Arial" w:cs="Arial"/>
          <w:i/>
          <w:iCs/>
          <w:color w:val="000000"/>
          <w:vertAlign w:val="superscript"/>
        </w:rPr>
        <w:t>(</w:t>
      </w:r>
      <w:r w:rsidR="007F4497" w:rsidRPr="00385337">
        <w:rPr>
          <w:rFonts w:ascii="Arial" w:hAnsi="Arial" w:cs="Arial"/>
          <w:i/>
          <w:iCs/>
          <w:color w:val="000000"/>
          <w:vertAlign w:val="superscript"/>
        </w:rPr>
        <w:t>1)</w:t>
      </w:r>
      <w:r w:rsidR="007F4497" w:rsidRPr="00222FD7">
        <w:rPr>
          <w:rFonts w:ascii="Arial" w:hAnsi="Arial" w:cs="Arial"/>
          <w:i/>
          <w:iCs/>
          <w:color w:val="000000"/>
        </w:rPr>
        <w:tab/>
        <w:t>Déclarer le produit total et l</w:t>
      </w:r>
      <w:r w:rsidR="00222FD7" w:rsidRPr="00222FD7">
        <w:rPr>
          <w:rFonts w:ascii="Arial" w:hAnsi="Arial" w:cs="Arial"/>
          <w:i/>
          <w:iCs/>
          <w:color w:val="000000"/>
        </w:rPr>
        <w:t>’</w:t>
      </w:r>
      <w:r w:rsidR="007F4497" w:rsidRPr="00222FD7">
        <w:rPr>
          <w:rFonts w:ascii="Arial" w:hAnsi="Arial" w:cs="Arial"/>
          <w:i/>
          <w:iCs/>
          <w:color w:val="000000"/>
        </w:rPr>
        <w:t>allocation prévue du produit.</w:t>
      </w:r>
    </w:p>
    <w:p w:rsidR="007F4497" w:rsidRPr="00222FD7" w:rsidRDefault="007F4497">
      <w:pPr>
        <w:pStyle w:val="List"/>
        <w:keepNext/>
        <w:keepLines/>
        <w:numPr>
          <w:ilvl w:val="0"/>
          <w:numId w:val="28"/>
        </w:numPr>
        <w:spacing w:before="120"/>
        <w:jc w:val="both"/>
        <w:rPr>
          <w:rFonts w:ascii="Arial" w:hAnsi="Arial" w:cs="Arial"/>
          <w:color w:val="000000"/>
        </w:rPr>
      </w:pPr>
      <w:bookmarkStart w:id="40" w:name="_DV_M31"/>
      <w:bookmarkEnd w:id="40"/>
      <w:r w:rsidRPr="00222FD7">
        <w:rPr>
          <w:rFonts w:ascii="Arial" w:hAnsi="Arial" w:cs="Arial"/>
          <w:color w:val="000000"/>
        </w:rPr>
        <w:t>Fournir les détails de tout prêt accordé à des parties liées ou consenti par ces dernières.</w:t>
      </w:r>
    </w:p>
    <w:p w:rsidR="007F4497" w:rsidRPr="00222FD7" w:rsidRDefault="007F4497">
      <w:pPr>
        <w:pStyle w:val="List"/>
        <w:keepNext/>
        <w:keepLines/>
        <w:numPr>
          <w:ilvl w:val="0"/>
          <w:numId w:val="28"/>
        </w:numPr>
        <w:spacing w:before="120"/>
        <w:jc w:val="both"/>
        <w:rPr>
          <w:rFonts w:ascii="Arial" w:hAnsi="Arial" w:cs="Arial"/>
          <w:color w:val="000000"/>
        </w:rPr>
      </w:pPr>
      <w:bookmarkStart w:id="41" w:name="_DV_M32"/>
      <w:bookmarkEnd w:id="41"/>
      <w:r w:rsidRPr="00222FD7">
        <w:rPr>
          <w:rFonts w:ascii="Arial" w:hAnsi="Arial" w:cs="Arial"/>
          <w:color w:val="000000"/>
        </w:rPr>
        <w:t>Préciser les détails de tout changement des administrateurs, des dirigeants ou des membres des comités.</w:t>
      </w:r>
    </w:p>
    <w:p w:rsidR="007F4497" w:rsidRPr="00222FD7" w:rsidRDefault="007F4497">
      <w:pPr>
        <w:pStyle w:val="List"/>
        <w:numPr>
          <w:ilvl w:val="0"/>
          <w:numId w:val="28"/>
        </w:numPr>
        <w:spacing w:before="120"/>
        <w:jc w:val="both"/>
        <w:rPr>
          <w:rFonts w:ascii="Arial" w:hAnsi="Arial" w:cs="Arial"/>
          <w:color w:val="000000"/>
        </w:rPr>
      </w:pPr>
      <w:bookmarkStart w:id="42" w:name="_DV_M33"/>
      <w:bookmarkEnd w:id="42"/>
      <w:r w:rsidRPr="00222FD7">
        <w:rPr>
          <w:rFonts w:ascii="Arial" w:hAnsi="Arial" w:cs="Arial"/>
          <w:color w:val="000000"/>
        </w:rPr>
        <w:t>Discuter de toute tendance qui pourrait avoir une incidence sur l</w:t>
      </w:r>
      <w:r w:rsidR="00222FD7" w:rsidRPr="00222FD7">
        <w:rPr>
          <w:rFonts w:ascii="Arial" w:hAnsi="Arial" w:cs="Arial"/>
          <w:color w:val="000000"/>
        </w:rPr>
        <w:t>’</w:t>
      </w:r>
      <w:r w:rsidRPr="00222FD7">
        <w:rPr>
          <w:rFonts w:ascii="Arial" w:hAnsi="Arial" w:cs="Arial"/>
          <w:color w:val="000000"/>
        </w:rPr>
        <w:t>émetteur, incluant les tendances sur le ou les marchés de l</w:t>
      </w:r>
      <w:r w:rsidR="00222FD7" w:rsidRPr="00222FD7">
        <w:rPr>
          <w:rFonts w:ascii="Arial" w:hAnsi="Arial" w:cs="Arial"/>
          <w:color w:val="000000"/>
        </w:rPr>
        <w:t>’</w:t>
      </w:r>
      <w:r w:rsidRPr="00222FD7">
        <w:rPr>
          <w:rFonts w:ascii="Arial" w:hAnsi="Arial" w:cs="Arial"/>
          <w:color w:val="000000"/>
        </w:rPr>
        <w:t>émetteur ou les tendances politiques ou en matière de réglementation.</w:t>
      </w:r>
    </w:p>
    <w:p w:rsidR="007F4497" w:rsidRPr="00222FD7" w:rsidRDefault="007F4497">
      <w:pPr>
        <w:pStyle w:val="List"/>
        <w:keepNext/>
        <w:spacing w:before="120"/>
        <w:ind w:left="0" w:firstLine="0"/>
        <w:rPr>
          <w:rFonts w:ascii="Arial" w:hAnsi="Arial" w:cs="Arial"/>
          <w:b/>
          <w:bCs/>
          <w:color w:val="000000"/>
        </w:rPr>
      </w:pPr>
      <w:bookmarkStart w:id="43" w:name="_DV_M34"/>
      <w:bookmarkEnd w:id="43"/>
      <w:r w:rsidRPr="00222FD7">
        <w:rPr>
          <w:rFonts w:ascii="Arial" w:hAnsi="Arial" w:cs="Arial"/>
          <w:b/>
          <w:bCs/>
          <w:color w:val="000000"/>
        </w:rPr>
        <w:br w:type="page"/>
        <w:t>Certificat de conformité</w:t>
      </w:r>
    </w:p>
    <w:p w:rsidR="007F4497" w:rsidRPr="00222FD7" w:rsidRDefault="007F4497">
      <w:pPr>
        <w:pStyle w:val="BodyText"/>
        <w:keepNext/>
        <w:rPr>
          <w:rFonts w:ascii="Arial" w:hAnsi="Arial" w:cs="Arial"/>
          <w:color w:val="000000"/>
        </w:rPr>
      </w:pPr>
      <w:bookmarkStart w:id="44" w:name="_DV_M35"/>
      <w:bookmarkEnd w:id="44"/>
      <w:r w:rsidRPr="00222FD7">
        <w:rPr>
          <w:rFonts w:ascii="Arial" w:hAnsi="Arial" w:cs="Arial"/>
          <w:color w:val="000000"/>
        </w:rPr>
        <w:t>Le soussigné certifie aux présentes :</w:t>
      </w:r>
    </w:p>
    <w:p w:rsidR="007F4497" w:rsidRPr="00222FD7" w:rsidRDefault="007F4497">
      <w:pPr>
        <w:pStyle w:val="List"/>
        <w:keepNext/>
        <w:numPr>
          <w:ilvl w:val="0"/>
          <w:numId w:val="23"/>
        </w:numPr>
        <w:jc w:val="both"/>
        <w:rPr>
          <w:rFonts w:ascii="Arial" w:hAnsi="Arial" w:cs="Arial"/>
          <w:color w:val="000000"/>
        </w:rPr>
      </w:pPr>
      <w:bookmarkStart w:id="45" w:name="_DV_M36"/>
      <w:bookmarkEnd w:id="45"/>
      <w:r w:rsidRPr="00222FD7">
        <w:rPr>
          <w:rFonts w:ascii="Arial" w:hAnsi="Arial" w:cs="Arial"/>
          <w:color w:val="000000"/>
        </w:rPr>
        <w:t>que le soussigné est un administrateur ou un cadre supérieur de l</w:t>
      </w:r>
      <w:r w:rsidR="00222FD7" w:rsidRPr="00222FD7">
        <w:rPr>
          <w:rFonts w:ascii="Arial" w:hAnsi="Arial" w:cs="Arial"/>
          <w:color w:val="000000"/>
        </w:rPr>
        <w:t>’</w:t>
      </w:r>
      <w:r w:rsidRPr="00222FD7">
        <w:rPr>
          <w:rFonts w:ascii="Arial" w:hAnsi="Arial" w:cs="Arial"/>
          <w:color w:val="000000"/>
        </w:rPr>
        <w:t>émetteur et qu</w:t>
      </w:r>
      <w:r w:rsidR="00222FD7" w:rsidRPr="00222FD7">
        <w:rPr>
          <w:rFonts w:ascii="Arial" w:hAnsi="Arial" w:cs="Arial"/>
          <w:color w:val="000000"/>
        </w:rPr>
        <w:t>’</w:t>
      </w:r>
      <w:r w:rsidRPr="00222FD7">
        <w:rPr>
          <w:rFonts w:ascii="Arial" w:hAnsi="Arial" w:cs="Arial"/>
          <w:color w:val="000000"/>
        </w:rPr>
        <w:t>il a reçu autorisation en bonne et due forme de signer le présent Certificat de conformité, grâce à une résolution adoptée par le conseil d</w:t>
      </w:r>
      <w:r w:rsidR="00222FD7" w:rsidRPr="00222FD7">
        <w:rPr>
          <w:rFonts w:ascii="Arial" w:hAnsi="Arial" w:cs="Arial"/>
          <w:color w:val="000000"/>
        </w:rPr>
        <w:t>’</w:t>
      </w:r>
      <w:r w:rsidRPr="00222FD7">
        <w:rPr>
          <w:rFonts w:ascii="Arial" w:hAnsi="Arial" w:cs="Arial"/>
          <w:color w:val="000000"/>
        </w:rPr>
        <w:t>administration de l</w:t>
      </w:r>
      <w:r w:rsidR="00222FD7" w:rsidRPr="00222FD7">
        <w:rPr>
          <w:rFonts w:ascii="Arial" w:hAnsi="Arial" w:cs="Arial"/>
          <w:color w:val="000000"/>
        </w:rPr>
        <w:t>’</w:t>
      </w:r>
      <w:r w:rsidRPr="00222FD7">
        <w:rPr>
          <w:rFonts w:ascii="Arial" w:hAnsi="Arial" w:cs="Arial"/>
          <w:color w:val="000000"/>
        </w:rPr>
        <w:t>émetteur;</w:t>
      </w:r>
    </w:p>
    <w:p w:rsidR="007F4497" w:rsidRPr="00222FD7" w:rsidRDefault="007F4497">
      <w:pPr>
        <w:pStyle w:val="List"/>
        <w:numPr>
          <w:ilvl w:val="0"/>
          <w:numId w:val="23"/>
        </w:numPr>
        <w:jc w:val="both"/>
        <w:rPr>
          <w:rFonts w:ascii="Arial" w:hAnsi="Arial" w:cs="Arial"/>
          <w:color w:val="000000"/>
        </w:rPr>
      </w:pPr>
      <w:bookmarkStart w:id="46" w:name="_DV_M37"/>
      <w:bookmarkEnd w:id="46"/>
      <w:r w:rsidRPr="00222FD7">
        <w:rPr>
          <w:rFonts w:ascii="Arial" w:hAnsi="Arial" w:cs="Arial"/>
          <w:color w:val="000000"/>
        </w:rPr>
        <w:t>qu</w:t>
      </w:r>
      <w:r w:rsidR="00222FD7" w:rsidRPr="00222FD7">
        <w:rPr>
          <w:rFonts w:ascii="Arial" w:hAnsi="Arial" w:cs="Arial"/>
          <w:color w:val="000000"/>
        </w:rPr>
        <w:t>’</w:t>
      </w:r>
      <w:r w:rsidRPr="00222FD7">
        <w:rPr>
          <w:rFonts w:ascii="Arial" w:hAnsi="Arial" w:cs="Arial"/>
          <w:color w:val="000000"/>
        </w:rPr>
        <w:t>à la date ci-contre, il n</w:t>
      </w:r>
      <w:r w:rsidR="00222FD7" w:rsidRPr="00222FD7">
        <w:rPr>
          <w:rFonts w:ascii="Arial" w:hAnsi="Arial" w:cs="Arial"/>
          <w:color w:val="000000"/>
        </w:rPr>
        <w:t>’</w:t>
      </w:r>
      <w:r w:rsidRPr="00222FD7">
        <w:rPr>
          <w:rFonts w:ascii="Arial" w:hAnsi="Arial" w:cs="Arial"/>
          <w:color w:val="000000"/>
        </w:rPr>
        <w:t>y a aucune information importante concernant l</w:t>
      </w:r>
      <w:r w:rsidR="00222FD7" w:rsidRPr="00222FD7">
        <w:rPr>
          <w:rFonts w:ascii="Arial" w:hAnsi="Arial" w:cs="Arial"/>
          <w:color w:val="000000"/>
        </w:rPr>
        <w:t>’</w:t>
      </w:r>
      <w:r w:rsidRPr="00222FD7">
        <w:rPr>
          <w:rFonts w:ascii="Arial" w:hAnsi="Arial" w:cs="Arial"/>
          <w:color w:val="000000"/>
        </w:rPr>
        <w:t>émetteur n</w:t>
      </w:r>
      <w:r w:rsidR="00222FD7" w:rsidRPr="00222FD7">
        <w:rPr>
          <w:rFonts w:ascii="Arial" w:hAnsi="Arial" w:cs="Arial"/>
          <w:color w:val="000000"/>
        </w:rPr>
        <w:t>’</w:t>
      </w:r>
      <w:r w:rsidRPr="00222FD7">
        <w:rPr>
          <w:rFonts w:ascii="Arial" w:hAnsi="Arial" w:cs="Arial"/>
          <w:color w:val="000000"/>
        </w:rPr>
        <w:t>ayant pas été divulguée publiquement;</w:t>
      </w:r>
    </w:p>
    <w:p w:rsidR="007F4497" w:rsidRPr="00222FD7" w:rsidRDefault="007F4497">
      <w:pPr>
        <w:pStyle w:val="List"/>
        <w:numPr>
          <w:ilvl w:val="0"/>
          <w:numId w:val="23"/>
        </w:numPr>
        <w:jc w:val="both"/>
        <w:rPr>
          <w:rFonts w:ascii="Arial" w:hAnsi="Arial" w:cs="Arial"/>
          <w:color w:val="000000"/>
        </w:rPr>
      </w:pPr>
      <w:bookmarkStart w:id="47" w:name="_DV_M38"/>
      <w:bookmarkEnd w:id="47"/>
      <w:r w:rsidRPr="00222FD7">
        <w:rPr>
          <w:rFonts w:ascii="Arial" w:hAnsi="Arial" w:cs="Arial"/>
          <w:color w:val="000000"/>
        </w:rPr>
        <w:t>que le soussigné confirme par la présente à la Bourse que l</w:t>
      </w:r>
      <w:r w:rsidR="00222FD7" w:rsidRPr="00222FD7">
        <w:rPr>
          <w:rFonts w:ascii="Arial" w:hAnsi="Arial" w:cs="Arial"/>
          <w:color w:val="000000"/>
        </w:rPr>
        <w:t>’</w:t>
      </w:r>
      <w:r w:rsidRPr="00222FD7">
        <w:rPr>
          <w:rFonts w:ascii="Arial" w:hAnsi="Arial" w:cs="Arial"/>
          <w:color w:val="000000"/>
        </w:rPr>
        <w:t>émetteur se conforme aux exigences de la législation applicable aux valeurs mobilières (selon la définition de ce terme dans la Norme canadienne 14-101) et à toutes les exigences de la Bourse (telles que définies dans la Politique 1 de la Bourse);</w:t>
      </w:r>
      <w:bookmarkStart w:id="48" w:name="_DV_C9"/>
      <w:bookmarkStart w:id="49" w:name="_DV_M39"/>
      <w:bookmarkStart w:id="50" w:name="_DV_C11"/>
      <w:bookmarkStart w:id="51" w:name="_DV_M40"/>
      <w:bookmarkEnd w:id="48"/>
      <w:bookmarkEnd w:id="49"/>
      <w:bookmarkEnd w:id="50"/>
      <w:bookmarkEnd w:id="51"/>
    </w:p>
    <w:p w:rsidR="007F4497" w:rsidRPr="00222FD7" w:rsidRDefault="007F4497">
      <w:pPr>
        <w:pStyle w:val="List"/>
        <w:numPr>
          <w:ilvl w:val="0"/>
          <w:numId w:val="23"/>
        </w:numPr>
        <w:jc w:val="both"/>
        <w:rPr>
          <w:rFonts w:ascii="Arial" w:hAnsi="Arial" w:cs="Arial"/>
          <w:color w:val="000000"/>
        </w:rPr>
      </w:pPr>
      <w:bookmarkStart w:id="52" w:name="_DV_M41"/>
      <w:bookmarkEnd w:id="52"/>
      <w:r w:rsidRPr="00222FD7">
        <w:rPr>
          <w:rFonts w:ascii="Arial" w:hAnsi="Arial" w:cs="Arial"/>
          <w:color w:val="000000"/>
        </w:rPr>
        <w:t>que tous les renseignements contenus dans le présent Formulaire 7 – Rapport d</w:t>
      </w:r>
      <w:r w:rsidR="00222FD7" w:rsidRPr="00222FD7">
        <w:rPr>
          <w:rFonts w:ascii="Arial" w:hAnsi="Arial" w:cs="Arial"/>
          <w:color w:val="000000"/>
        </w:rPr>
        <w:t>’</w:t>
      </w:r>
      <w:r w:rsidRPr="00222FD7">
        <w:rPr>
          <w:rFonts w:ascii="Arial" w:hAnsi="Arial" w:cs="Arial"/>
          <w:color w:val="000000"/>
        </w:rPr>
        <w:t>activité mensuel sont vrais.</w:t>
      </w:r>
    </w:p>
    <w:p w:rsidR="007F4497" w:rsidRPr="00222FD7" w:rsidRDefault="007F4497">
      <w:pPr>
        <w:pStyle w:val="BodyText"/>
        <w:tabs>
          <w:tab w:val="left" w:pos="4680"/>
          <w:tab w:val="left" w:pos="7200"/>
        </w:tabs>
        <w:spacing w:before="480"/>
        <w:jc w:val="both"/>
        <w:rPr>
          <w:rFonts w:ascii="Arial" w:hAnsi="Arial" w:cs="Arial"/>
          <w:color w:val="000000"/>
        </w:rPr>
      </w:pPr>
      <w:bookmarkStart w:id="53" w:name="_DV_M42"/>
      <w:bookmarkEnd w:id="53"/>
      <w:r w:rsidRPr="00222FD7">
        <w:rPr>
          <w:rFonts w:ascii="Arial" w:hAnsi="Arial" w:cs="Arial"/>
          <w:color w:val="000000"/>
        </w:rPr>
        <w:t xml:space="preserve">Daté le </w:t>
      </w:r>
      <w:r w:rsidRPr="00222FD7">
        <w:rPr>
          <w:rFonts w:ascii="Arial" w:hAnsi="Arial" w:cs="Arial"/>
          <w:color w:val="000000"/>
          <w:u w:val="single"/>
        </w:rPr>
        <w:tab/>
      </w:r>
      <w:r w:rsidRPr="00222FD7">
        <w:rPr>
          <w:rFonts w:ascii="Arial" w:hAnsi="Arial" w:cs="Arial"/>
          <w:color w:val="000000"/>
        </w:rPr>
        <w:t>.</w:t>
      </w:r>
    </w:p>
    <w:p w:rsidR="007F4497" w:rsidRPr="00222FD7" w:rsidRDefault="007F4497">
      <w:pPr>
        <w:pStyle w:val="List"/>
        <w:tabs>
          <w:tab w:val="left" w:pos="9180"/>
        </w:tabs>
        <w:ind w:left="5760" w:hanging="5760"/>
        <w:rPr>
          <w:rFonts w:ascii="Arial" w:hAnsi="Arial" w:cs="Arial"/>
          <w:color w:val="000000"/>
        </w:rPr>
      </w:pPr>
      <w:bookmarkStart w:id="54" w:name="_DV_M43"/>
      <w:bookmarkEnd w:id="54"/>
      <w:r w:rsidRPr="00222FD7">
        <w:rPr>
          <w:rFonts w:ascii="Arial" w:hAnsi="Arial" w:cs="Arial"/>
          <w:color w:val="000000"/>
        </w:rPr>
        <w:tab/>
      </w:r>
      <w:r w:rsidRPr="00222FD7">
        <w:rPr>
          <w:rFonts w:ascii="Arial" w:hAnsi="Arial" w:cs="Arial"/>
          <w:color w:val="000000"/>
          <w:u w:val="single"/>
        </w:rPr>
        <w:tab/>
      </w:r>
      <w:r w:rsidRPr="00222FD7">
        <w:rPr>
          <w:rFonts w:ascii="Arial" w:hAnsi="Arial" w:cs="Arial"/>
          <w:color w:val="000000"/>
          <w:u w:val="single"/>
        </w:rPr>
        <w:br/>
      </w:r>
      <w:r w:rsidRPr="00222FD7">
        <w:rPr>
          <w:rFonts w:ascii="Arial" w:hAnsi="Arial" w:cs="Arial"/>
          <w:color w:val="000000"/>
        </w:rPr>
        <w:t>Nom de l</w:t>
      </w:r>
      <w:r w:rsidR="00222FD7" w:rsidRPr="00222FD7">
        <w:rPr>
          <w:rFonts w:ascii="Arial" w:hAnsi="Arial" w:cs="Arial"/>
          <w:color w:val="000000"/>
        </w:rPr>
        <w:t>’</w:t>
      </w:r>
      <w:r w:rsidRPr="00222FD7">
        <w:rPr>
          <w:rFonts w:ascii="Arial" w:hAnsi="Arial" w:cs="Arial"/>
          <w:color w:val="000000"/>
        </w:rPr>
        <w:t>administrateur ou du cadre supérieur</w:t>
      </w:r>
    </w:p>
    <w:p w:rsidR="007F4497" w:rsidRPr="00222FD7" w:rsidRDefault="007F4497">
      <w:pPr>
        <w:pStyle w:val="List"/>
        <w:tabs>
          <w:tab w:val="left" w:pos="9180"/>
          <w:tab w:val="left" w:pos="9360"/>
        </w:tabs>
        <w:ind w:left="5760" w:hanging="5760"/>
        <w:rPr>
          <w:rFonts w:ascii="Arial" w:hAnsi="Arial" w:cs="Arial"/>
          <w:color w:val="000000"/>
        </w:rPr>
      </w:pPr>
      <w:bookmarkStart w:id="55" w:name="_DV_M44"/>
      <w:bookmarkEnd w:id="55"/>
      <w:r w:rsidRPr="00222FD7">
        <w:rPr>
          <w:rFonts w:ascii="Arial" w:hAnsi="Arial" w:cs="Arial"/>
          <w:color w:val="000000"/>
        </w:rPr>
        <w:tab/>
      </w:r>
      <w:r w:rsidRPr="00222FD7">
        <w:rPr>
          <w:rFonts w:ascii="Arial" w:hAnsi="Arial" w:cs="Arial"/>
          <w:color w:val="000000"/>
          <w:u w:val="single"/>
        </w:rPr>
        <w:tab/>
      </w:r>
      <w:r w:rsidRPr="00222FD7">
        <w:rPr>
          <w:rFonts w:ascii="Arial" w:hAnsi="Arial" w:cs="Arial"/>
          <w:color w:val="000000"/>
        </w:rPr>
        <w:br/>
        <w:t>Signature</w:t>
      </w:r>
    </w:p>
    <w:p w:rsidR="007F4497" w:rsidRPr="00222FD7" w:rsidRDefault="007F4497">
      <w:pPr>
        <w:pStyle w:val="BodyText"/>
        <w:tabs>
          <w:tab w:val="left" w:pos="9180"/>
        </w:tabs>
        <w:spacing w:before="0"/>
        <w:ind w:left="5760"/>
        <w:rPr>
          <w:rFonts w:ascii="Arial" w:hAnsi="Arial" w:cs="Arial"/>
          <w:color w:val="000000"/>
        </w:rPr>
      </w:pPr>
      <w:bookmarkStart w:id="56" w:name="_DV_M45"/>
      <w:bookmarkEnd w:id="56"/>
      <w:r w:rsidRPr="00222FD7">
        <w:rPr>
          <w:rFonts w:ascii="Arial" w:hAnsi="Arial" w:cs="Arial"/>
          <w:color w:val="000000"/>
          <w:u w:val="single"/>
        </w:rPr>
        <w:tab/>
      </w:r>
      <w:r w:rsidRPr="00222FD7">
        <w:rPr>
          <w:rFonts w:ascii="Arial" w:hAnsi="Arial" w:cs="Arial"/>
          <w:color w:val="000000"/>
        </w:rPr>
        <w:br/>
        <w:t>Titre officiel</w:t>
      </w:r>
      <w:bookmarkEnd w:id="5"/>
    </w:p>
    <w:p w:rsidR="007F4497" w:rsidRPr="00222FD7" w:rsidRDefault="007F4497">
      <w:pPr>
        <w:pStyle w:val="BodyText"/>
        <w:tabs>
          <w:tab w:val="left" w:pos="9180"/>
        </w:tabs>
        <w:spacing w:before="0"/>
        <w:ind w:left="5760"/>
        <w:rPr>
          <w:rFonts w:ascii="Arial" w:hAnsi="Arial" w:cs="Arial"/>
          <w:color w:val="00000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19"/>
        <w:gridCol w:w="284"/>
        <w:gridCol w:w="2175"/>
        <w:gridCol w:w="2898"/>
      </w:tblGrid>
      <w:tr w:rsidR="007F4497" w:rsidRPr="00222FD7" w:rsidTr="00222FD7">
        <w:trPr>
          <w:trHeight w:val="889"/>
        </w:trPr>
        <w:tc>
          <w:tcPr>
            <w:tcW w:w="4503" w:type="dxa"/>
            <w:gridSpan w:val="2"/>
            <w:tcBorders>
              <w:top w:val="single" w:sz="18" w:space="0" w:color="auto"/>
              <w:bottom w:val="nil"/>
              <w:right w:val="single" w:sz="18" w:space="0" w:color="auto"/>
            </w:tcBorders>
          </w:tcPr>
          <w:p w:rsidR="007F4497" w:rsidRPr="00403DDB" w:rsidRDefault="007F4497">
            <w:pPr>
              <w:pStyle w:val="BodyText"/>
              <w:spacing w:before="0"/>
              <w:rPr>
                <w:rFonts w:ascii="Arial" w:hAnsi="Arial" w:cs="Arial"/>
                <w:b/>
                <w:bCs/>
                <w:i/>
                <w:iCs/>
                <w:color w:val="000000"/>
                <w:sz w:val="24"/>
                <w:szCs w:val="24"/>
                <w:lang w:val="fr-CA" w:eastAsia="zh-CN"/>
              </w:rPr>
            </w:pPr>
            <w:r w:rsidRPr="00403DDB">
              <w:rPr>
                <w:rFonts w:ascii="Arial" w:hAnsi="Arial" w:cs="Arial"/>
                <w:b/>
                <w:bCs/>
                <w:i/>
                <w:iCs/>
                <w:color w:val="000000"/>
                <w:sz w:val="24"/>
                <w:szCs w:val="24"/>
                <w:lang w:val="fr-CA" w:eastAsia="zh-CN"/>
              </w:rPr>
              <w:t>Détails sur l</w:t>
            </w:r>
            <w:r w:rsidR="00222FD7" w:rsidRPr="00403DDB">
              <w:rPr>
                <w:rFonts w:ascii="Arial" w:hAnsi="Arial" w:cs="Arial"/>
                <w:b/>
                <w:bCs/>
                <w:i/>
                <w:iCs/>
                <w:color w:val="000000"/>
                <w:sz w:val="24"/>
                <w:szCs w:val="24"/>
                <w:lang w:val="fr-CA" w:eastAsia="zh-CN"/>
              </w:rPr>
              <w:t>’</w:t>
            </w:r>
            <w:r w:rsidRPr="00403DDB">
              <w:rPr>
                <w:rFonts w:ascii="Arial" w:hAnsi="Arial" w:cs="Arial"/>
                <w:b/>
                <w:bCs/>
                <w:i/>
                <w:iCs/>
                <w:color w:val="000000"/>
                <w:sz w:val="24"/>
                <w:szCs w:val="24"/>
                <w:lang w:val="fr-CA" w:eastAsia="zh-CN"/>
              </w:rPr>
              <w:t>émetteur</w:t>
            </w:r>
          </w:p>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Nom de l</w:t>
            </w:r>
            <w:r w:rsidR="00222FD7" w:rsidRPr="00403DDB">
              <w:rPr>
                <w:rFonts w:ascii="Arial" w:hAnsi="Arial" w:cs="Arial"/>
                <w:color w:val="000000"/>
                <w:sz w:val="24"/>
                <w:szCs w:val="24"/>
                <w:lang w:val="fr-CA" w:eastAsia="zh-CN"/>
              </w:rPr>
              <w:t>’</w:t>
            </w:r>
            <w:r w:rsidRPr="00403DDB">
              <w:rPr>
                <w:rFonts w:ascii="Arial" w:hAnsi="Arial" w:cs="Arial"/>
                <w:color w:val="000000"/>
                <w:sz w:val="24"/>
                <w:szCs w:val="24"/>
                <w:lang w:val="fr-CA" w:eastAsia="zh-CN"/>
              </w:rPr>
              <w:t>émetteur</w:t>
            </w:r>
          </w:p>
          <w:p w:rsidR="007F4497" w:rsidRPr="00403DDB" w:rsidRDefault="007F4497">
            <w:pPr>
              <w:pStyle w:val="BodyText"/>
              <w:rPr>
                <w:color w:val="000000"/>
                <w:sz w:val="24"/>
                <w:szCs w:val="24"/>
                <w:lang w:val="fr-CA" w:eastAsia="zh-CN"/>
              </w:rPr>
            </w:pPr>
          </w:p>
        </w:tc>
        <w:tc>
          <w:tcPr>
            <w:tcW w:w="2175" w:type="dxa"/>
            <w:tcBorders>
              <w:top w:val="single" w:sz="18" w:space="0" w:color="auto"/>
              <w:left w:val="single" w:sz="18" w:space="0" w:color="auto"/>
              <w:bottom w:val="nil"/>
              <w:right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 xml:space="preserve">Pour </w:t>
            </w:r>
            <w:r w:rsidR="00222FD7" w:rsidRPr="00403DDB">
              <w:rPr>
                <w:rFonts w:ascii="Arial" w:hAnsi="Arial" w:cs="Arial"/>
                <w:color w:val="000000"/>
                <w:sz w:val="24"/>
                <w:szCs w:val="24"/>
                <w:lang w:val="fr-CA" w:eastAsia="zh-CN"/>
              </w:rPr>
              <w:t>f</w:t>
            </w:r>
            <w:r w:rsidRPr="00403DDB">
              <w:rPr>
                <w:rFonts w:ascii="Arial" w:hAnsi="Arial" w:cs="Arial"/>
                <w:color w:val="000000"/>
                <w:sz w:val="24"/>
                <w:szCs w:val="24"/>
                <w:lang w:val="fr-CA" w:eastAsia="zh-CN"/>
              </w:rPr>
              <w:t>in du mois</w:t>
            </w:r>
          </w:p>
        </w:tc>
        <w:tc>
          <w:tcPr>
            <w:tcW w:w="2898" w:type="dxa"/>
            <w:tcBorders>
              <w:top w:val="single" w:sz="18" w:space="0" w:color="auto"/>
              <w:left w:val="single" w:sz="18" w:space="0" w:color="auto"/>
              <w:bottom w:val="nil"/>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Date du rapport</w:t>
            </w:r>
          </w:p>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AA/MM/JJ</w:t>
            </w:r>
          </w:p>
        </w:tc>
      </w:tr>
      <w:tr w:rsidR="007F4497" w:rsidRPr="00222FD7">
        <w:tc>
          <w:tcPr>
            <w:tcW w:w="9576" w:type="dxa"/>
            <w:gridSpan w:val="4"/>
            <w:tcBorders>
              <w:top w:val="single" w:sz="18" w:space="0" w:color="auto"/>
              <w:bottom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Adresse de l</w:t>
            </w:r>
            <w:r w:rsidR="00222FD7" w:rsidRPr="00403DDB">
              <w:rPr>
                <w:rFonts w:ascii="Arial" w:hAnsi="Arial" w:cs="Arial"/>
                <w:color w:val="000000"/>
                <w:sz w:val="24"/>
                <w:szCs w:val="24"/>
                <w:lang w:val="fr-CA" w:eastAsia="zh-CN"/>
              </w:rPr>
              <w:t>’</w:t>
            </w:r>
            <w:r w:rsidRPr="00403DDB">
              <w:rPr>
                <w:rFonts w:ascii="Arial" w:hAnsi="Arial" w:cs="Arial"/>
                <w:color w:val="000000"/>
                <w:sz w:val="24"/>
                <w:szCs w:val="24"/>
                <w:lang w:val="fr-CA" w:eastAsia="zh-CN"/>
              </w:rPr>
              <w:t>émetteur</w:t>
            </w:r>
          </w:p>
          <w:p w:rsidR="007F4497" w:rsidRPr="00403DDB" w:rsidRDefault="007F4497">
            <w:pPr>
              <w:pStyle w:val="BodyText"/>
              <w:spacing w:before="0"/>
              <w:rPr>
                <w:rFonts w:ascii="Arial" w:hAnsi="Arial" w:cs="Arial"/>
                <w:color w:val="000000"/>
                <w:sz w:val="24"/>
                <w:szCs w:val="24"/>
                <w:lang w:val="fr-CA" w:eastAsia="zh-CN"/>
              </w:rPr>
            </w:pPr>
          </w:p>
        </w:tc>
      </w:tr>
      <w:tr w:rsidR="007F4497" w:rsidRPr="00222FD7" w:rsidTr="00222FD7">
        <w:tc>
          <w:tcPr>
            <w:tcW w:w="4219" w:type="dxa"/>
            <w:tcBorders>
              <w:top w:val="single" w:sz="18" w:space="0" w:color="auto"/>
              <w:bottom w:val="single" w:sz="18" w:space="0" w:color="auto"/>
              <w:right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Ville/Province/Code postal</w:t>
            </w:r>
          </w:p>
          <w:p w:rsidR="007F4497" w:rsidRPr="00403DDB" w:rsidRDefault="007F4497">
            <w:pPr>
              <w:pStyle w:val="BodyText"/>
              <w:spacing w:before="0"/>
              <w:rPr>
                <w:rFonts w:ascii="Arial" w:hAnsi="Arial" w:cs="Arial"/>
                <w:color w:val="000000"/>
                <w:sz w:val="24"/>
                <w:szCs w:val="24"/>
                <w:lang w:val="fr-CA" w:eastAsia="zh-CN"/>
              </w:rPr>
            </w:pPr>
          </w:p>
          <w:p w:rsidR="007F4497" w:rsidRPr="00403DDB" w:rsidRDefault="007F4497">
            <w:pPr>
              <w:pStyle w:val="BodyText"/>
              <w:spacing w:before="0"/>
              <w:rPr>
                <w:rFonts w:ascii="Arial" w:hAnsi="Arial" w:cs="Arial"/>
                <w:color w:val="000000"/>
                <w:sz w:val="24"/>
                <w:szCs w:val="24"/>
                <w:lang w:val="fr-CA" w:eastAsia="zh-CN"/>
              </w:rPr>
            </w:pPr>
          </w:p>
        </w:tc>
        <w:tc>
          <w:tcPr>
            <w:tcW w:w="2459" w:type="dxa"/>
            <w:gridSpan w:val="2"/>
            <w:tcBorders>
              <w:top w:val="single" w:sz="18" w:space="0" w:color="auto"/>
              <w:left w:val="single" w:sz="18" w:space="0" w:color="auto"/>
              <w:bottom w:val="single" w:sz="18" w:space="0" w:color="auto"/>
              <w:right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N</w:t>
            </w:r>
            <w:r w:rsidR="00222FD7" w:rsidRPr="00403DDB">
              <w:rPr>
                <w:rFonts w:ascii="Arial" w:hAnsi="Arial" w:cs="Arial"/>
                <w:color w:val="000000"/>
                <w:sz w:val="24"/>
                <w:szCs w:val="24"/>
                <w:vertAlign w:val="superscript"/>
                <w:lang w:val="fr-CA" w:eastAsia="zh-CN"/>
              </w:rPr>
              <w:t>o</w:t>
            </w:r>
            <w:r w:rsidRPr="00403DDB">
              <w:rPr>
                <w:rFonts w:ascii="Arial" w:hAnsi="Arial" w:cs="Arial"/>
                <w:color w:val="000000"/>
                <w:sz w:val="24"/>
                <w:szCs w:val="24"/>
                <w:lang w:val="fr-CA" w:eastAsia="zh-CN"/>
              </w:rPr>
              <w:t xml:space="preserve"> de télécopieur de l</w:t>
            </w:r>
            <w:r w:rsidR="00222FD7" w:rsidRPr="00403DDB">
              <w:rPr>
                <w:rFonts w:ascii="Arial" w:hAnsi="Arial" w:cs="Arial"/>
                <w:color w:val="000000"/>
                <w:sz w:val="24"/>
                <w:szCs w:val="24"/>
                <w:lang w:val="fr-CA" w:eastAsia="zh-CN"/>
              </w:rPr>
              <w:t>’</w:t>
            </w:r>
            <w:r w:rsidRPr="00403DDB">
              <w:rPr>
                <w:rFonts w:ascii="Arial" w:hAnsi="Arial" w:cs="Arial"/>
                <w:color w:val="000000"/>
                <w:sz w:val="24"/>
                <w:szCs w:val="24"/>
                <w:lang w:val="fr-CA" w:eastAsia="zh-CN"/>
              </w:rPr>
              <w:t>émetteur</w:t>
            </w:r>
          </w:p>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     )</w:t>
            </w:r>
          </w:p>
        </w:tc>
        <w:tc>
          <w:tcPr>
            <w:tcW w:w="2898" w:type="dxa"/>
            <w:tcBorders>
              <w:top w:val="single" w:sz="18" w:space="0" w:color="auto"/>
              <w:left w:val="single" w:sz="18" w:space="0" w:color="auto"/>
              <w:bottom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N</w:t>
            </w:r>
            <w:r w:rsidR="00222FD7" w:rsidRPr="00403DDB">
              <w:rPr>
                <w:rFonts w:ascii="Arial" w:hAnsi="Arial" w:cs="Arial"/>
                <w:color w:val="000000"/>
                <w:sz w:val="24"/>
                <w:szCs w:val="24"/>
                <w:vertAlign w:val="superscript"/>
                <w:lang w:val="fr-CA" w:eastAsia="zh-CN"/>
              </w:rPr>
              <w:t>o</w:t>
            </w:r>
            <w:r w:rsidRPr="00403DDB">
              <w:rPr>
                <w:rFonts w:ascii="Arial" w:hAnsi="Arial" w:cs="Arial"/>
                <w:color w:val="000000"/>
                <w:sz w:val="24"/>
                <w:szCs w:val="24"/>
                <w:lang w:val="fr-CA" w:eastAsia="zh-CN"/>
              </w:rPr>
              <w:t xml:space="preserve"> de téléphone de l</w:t>
            </w:r>
            <w:r w:rsidR="00222FD7" w:rsidRPr="00403DDB">
              <w:rPr>
                <w:rFonts w:ascii="Arial" w:hAnsi="Arial" w:cs="Arial"/>
                <w:color w:val="000000"/>
                <w:sz w:val="24"/>
                <w:szCs w:val="24"/>
                <w:lang w:val="fr-CA" w:eastAsia="zh-CN"/>
              </w:rPr>
              <w:t>’</w:t>
            </w:r>
            <w:r w:rsidRPr="00403DDB">
              <w:rPr>
                <w:rFonts w:ascii="Arial" w:hAnsi="Arial" w:cs="Arial"/>
                <w:color w:val="000000"/>
                <w:sz w:val="24"/>
                <w:szCs w:val="24"/>
                <w:lang w:val="fr-CA" w:eastAsia="zh-CN"/>
              </w:rPr>
              <w:t>émetteur</w:t>
            </w:r>
          </w:p>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     )</w:t>
            </w:r>
          </w:p>
        </w:tc>
      </w:tr>
      <w:tr w:rsidR="007F4497" w:rsidRPr="00222FD7" w:rsidTr="00222FD7">
        <w:tc>
          <w:tcPr>
            <w:tcW w:w="4219" w:type="dxa"/>
            <w:tcBorders>
              <w:top w:val="single" w:sz="18" w:space="0" w:color="auto"/>
              <w:bottom w:val="single" w:sz="18" w:space="0" w:color="auto"/>
              <w:right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Nom de la personne-ressource</w:t>
            </w:r>
          </w:p>
          <w:p w:rsidR="007F4497" w:rsidRPr="00403DDB" w:rsidRDefault="007F4497">
            <w:pPr>
              <w:pStyle w:val="BodyText"/>
              <w:spacing w:before="0"/>
              <w:rPr>
                <w:rFonts w:ascii="Arial" w:hAnsi="Arial" w:cs="Arial"/>
                <w:color w:val="000000"/>
                <w:sz w:val="24"/>
                <w:szCs w:val="24"/>
                <w:lang w:val="fr-CA" w:eastAsia="zh-CN"/>
              </w:rPr>
            </w:pPr>
          </w:p>
          <w:p w:rsidR="007F4497" w:rsidRPr="00403DDB" w:rsidRDefault="007F4497">
            <w:pPr>
              <w:pStyle w:val="BodyText"/>
              <w:spacing w:before="0"/>
              <w:rPr>
                <w:rFonts w:ascii="Arial" w:hAnsi="Arial" w:cs="Arial"/>
                <w:color w:val="000000"/>
                <w:sz w:val="24"/>
                <w:szCs w:val="24"/>
                <w:lang w:val="fr-CA" w:eastAsia="zh-CN"/>
              </w:rPr>
            </w:pPr>
          </w:p>
        </w:tc>
        <w:tc>
          <w:tcPr>
            <w:tcW w:w="2459" w:type="dxa"/>
            <w:gridSpan w:val="2"/>
            <w:tcBorders>
              <w:top w:val="single" w:sz="18" w:space="0" w:color="auto"/>
              <w:left w:val="single" w:sz="18" w:space="0" w:color="auto"/>
              <w:bottom w:val="single" w:sz="18" w:space="0" w:color="auto"/>
              <w:right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Poste de la personne-ressource</w:t>
            </w:r>
          </w:p>
        </w:tc>
        <w:tc>
          <w:tcPr>
            <w:tcW w:w="2898" w:type="dxa"/>
            <w:tcBorders>
              <w:top w:val="single" w:sz="18" w:space="0" w:color="auto"/>
              <w:left w:val="single" w:sz="18" w:space="0" w:color="auto"/>
              <w:bottom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N</w:t>
            </w:r>
            <w:r w:rsidR="00222FD7" w:rsidRPr="00403DDB">
              <w:rPr>
                <w:rFonts w:ascii="Arial" w:hAnsi="Arial" w:cs="Arial"/>
                <w:color w:val="000000"/>
                <w:sz w:val="24"/>
                <w:szCs w:val="24"/>
                <w:vertAlign w:val="superscript"/>
                <w:lang w:val="fr-CA" w:eastAsia="zh-CN"/>
              </w:rPr>
              <w:t>o</w:t>
            </w:r>
            <w:r w:rsidRPr="00403DDB">
              <w:rPr>
                <w:rFonts w:ascii="Arial" w:hAnsi="Arial" w:cs="Arial"/>
                <w:color w:val="000000"/>
                <w:sz w:val="24"/>
                <w:szCs w:val="24"/>
                <w:lang w:val="fr-CA" w:eastAsia="zh-CN"/>
              </w:rPr>
              <w:t xml:space="preserve"> de téléphone de la personne-ressource</w:t>
            </w:r>
          </w:p>
        </w:tc>
      </w:tr>
      <w:tr w:rsidR="007F4497" w:rsidRPr="00222FD7" w:rsidTr="00222FD7">
        <w:tc>
          <w:tcPr>
            <w:tcW w:w="4219" w:type="dxa"/>
            <w:tcBorders>
              <w:top w:val="single" w:sz="18" w:space="0" w:color="auto"/>
              <w:bottom w:val="single" w:sz="18" w:space="0" w:color="auto"/>
              <w:right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Adresse électronique de la personne-ressource</w:t>
            </w:r>
          </w:p>
          <w:p w:rsidR="007F4497" w:rsidRPr="00403DDB" w:rsidRDefault="007F4497">
            <w:pPr>
              <w:pStyle w:val="BodyText"/>
              <w:spacing w:before="0"/>
              <w:rPr>
                <w:rFonts w:ascii="Arial" w:hAnsi="Arial" w:cs="Arial"/>
                <w:color w:val="000000"/>
                <w:sz w:val="24"/>
                <w:szCs w:val="24"/>
                <w:lang w:val="fr-CA" w:eastAsia="zh-CN"/>
              </w:rPr>
            </w:pPr>
          </w:p>
        </w:tc>
        <w:tc>
          <w:tcPr>
            <w:tcW w:w="5357" w:type="dxa"/>
            <w:gridSpan w:val="3"/>
            <w:tcBorders>
              <w:top w:val="single" w:sz="18" w:space="0" w:color="auto"/>
              <w:left w:val="single" w:sz="18" w:space="0" w:color="auto"/>
              <w:bottom w:val="single" w:sz="18" w:space="0" w:color="auto"/>
            </w:tcBorders>
          </w:tcPr>
          <w:p w:rsidR="007F4497" w:rsidRPr="00403DDB" w:rsidRDefault="007F4497">
            <w:pPr>
              <w:pStyle w:val="BodyText"/>
              <w:spacing w:before="0"/>
              <w:rPr>
                <w:rFonts w:ascii="Arial" w:hAnsi="Arial" w:cs="Arial"/>
                <w:color w:val="000000"/>
                <w:sz w:val="24"/>
                <w:szCs w:val="24"/>
                <w:lang w:val="fr-CA" w:eastAsia="zh-CN"/>
              </w:rPr>
            </w:pPr>
            <w:r w:rsidRPr="00403DDB">
              <w:rPr>
                <w:rFonts w:ascii="Arial" w:hAnsi="Arial" w:cs="Arial"/>
                <w:color w:val="000000"/>
                <w:sz w:val="24"/>
                <w:szCs w:val="24"/>
                <w:lang w:val="fr-CA" w:eastAsia="zh-CN"/>
              </w:rPr>
              <w:t>Adresse du site Web</w:t>
            </w:r>
          </w:p>
          <w:p w:rsidR="007F4497" w:rsidRPr="00403DDB" w:rsidRDefault="007F4497">
            <w:pPr>
              <w:pStyle w:val="BodyText"/>
              <w:spacing w:before="0"/>
              <w:rPr>
                <w:rFonts w:ascii="Arial" w:hAnsi="Arial" w:cs="Arial"/>
                <w:color w:val="000000"/>
                <w:sz w:val="24"/>
                <w:szCs w:val="24"/>
                <w:lang w:val="fr-CA" w:eastAsia="zh-CN"/>
              </w:rPr>
            </w:pPr>
          </w:p>
        </w:tc>
      </w:tr>
    </w:tbl>
    <w:p w:rsidR="007F4497" w:rsidRDefault="007F4497">
      <w:pPr>
        <w:pStyle w:val="BodyText"/>
        <w:rPr>
          <w:color w:val="000000"/>
          <w:lang w:val="fr-CA"/>
        </w:rPr>
      </w:pPr>
    </w:p>
    <w:p w:rsidR="00866243" w:rsidRDefault="00866243">
      <w:pPr>
        <w:pStyle w:val="BodyText"/>
        <w:rPr>
          <w:color w:val="000000"/>
          <w:lang w:val="fr-CA"/>
        </w:rPr>
      </w:pPr>
    </w:p>
    <w:p w:rsidR="00866243" w:rsidRDefault="00866243">
      <w:pPr>
        <w:pStyle w:val="BodyText"/>
        <w:rPr>
          <w:color w:val="000000"/>
          <w:lang w:val="fr-CA"/>
        </w:rPr>
      </w:pPr>
    </w:p>
    <w:bookmarkEnd w:id="6"/>
    <w:p w:rsidR="00866243" w:rsidRPr="00866243" w:rsidRDefault="00866243">
      <w:pPr>
        <w:pStyle w:val="BodyText"/>
        <w:rPr>
          <w:color w:val="000000"/>
          <w:lang w:val="fr-CA"/>
        </w:rPr>
      </w:pPr>
    </w:p>
    <w:sectPr w:rsidR="00866243" w:rsidRPr="00866243">
      <w:footerReference w:type="default" r:id="rId7"/>
      <w:pgSz w:w="12240" w:h="15840"/>
      <w:pgMar w:top="864" w:right="1800" w:bottom="864"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D4" w:rsidRDefault="00F756D4">
      <w:r>
        <w:separator/>
      </w:r>
    </w:p>
  </w:endnote>
  <w:endnote w:type="continuationSeparator" w:id="0">
    <w:p w:rsidR="00F756D4" w:rsidRDefault="00F7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39" w:rsidRPr="007434B0" w:rsidRDefault="00774939" w:rsidP="00774939">
    <w:pPr>
      <w:jc w:val="center"/>
      <w:rPr>
        <w:rFonts w:ascii="Arial" w:hAnsi="Arial" w:cs="Arial"/>
        <w:b/>
        <w:sz w:val="16"/>
        <w:szCs w:val="16"/>
      </w:rPr>
    </w:pPr>
    <w:r>
      <w:rPr>
        <w:noProof/>
      </w:rPr>
      <w:pict>
        <v:line id="Straight Connector 2" o:spid="_x0000_s2049" style="position:absolute;left:0;text-align:left;flip:x;z-index:251657728;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w:r>
    <w:r w:rsidRPr="007434B0">
      <w:rPr>
        <w:rFonts w:ascii="Arial" w:hAnsi="Arial" w:cs="Arial"/>
        <w:b/>
        <w:bCs/>
        <w:sz w:val="16"/>
        <w:szCs w:val="16"/>
      </w:rPr>
      <w:t xml:space="preserve">FORMULAIRE 7 - </w:t>
    </w:r>
    <w:r w:rsidRPr="007434B0">
      <w:rPr>
        <w:rFonts w:ascii="Arial" w:hAnsi="Arial" w:cs="Arial"/>
        <w:b/>
        <w:color w:val="000000"/>
        <w:sz w:val="16"/>
        <w:szCs w:val="16"/>
      </w:rPr>
      <w:t>Rapport d’activité mensuel</w:t>
    </w:r>
  </w:p>
  <w:p w:rsidR="00774939" w:rsidRPr="00774939" w:rsidRDefault="00774939" w:rsidP="00774939">
    <w:pPr>
      <w:jc w:val="center"/>
      <w:rPr>
        <w:rStyle w:val="PageNumber"/>
        <w:rFonts w:ascii="Arial" w:hAnsi="Arial" w:cs="Arial"/>
        <w:sz w:val="16"/>
        <w:szCs w:val="16"/>
      </w:rPr>
    </w:pPr>
    <w:r w:rsidRPr="00774939">
      <w:rPr>
        <w:rStyle w:val="PageNumber"/>
        <w:rFonts w:ascii="Arial" w:hAnsi="Arial" w:cs="Arial"/>
        <w:sz w:val="16"/>
        <w:szCs w:val="16"/>
      </w:rPr>
      <w:t>janvier 2015</w:t>
    </w:r>
  </w:p>
  <w:p w:rsidR="00774939" w:rsidRPr="00774939" w:rsidRDefault="00774939">
    <w:pPr>
      <w:pStyle w:val="Footer"/>
      <w:jc w:val="center"/>
      <w:rPr>
        <w:rFonts w:ascii="Arial" w:hAnsi="Arial" w:cs="Arial"/>
        <w:sz w:val="16"/>
        <w:szCs w:val="16"/>
      </w:rPr>
    </w:pPr>
    <w:r w:rsidRPr="00774939">
      <w:rPr>
        <w:rFonts w:ascii="Arial" w:hAnsi="Arial" w:cs="Arial"/>
        <w:sz w:val="16"/>
        <w:szCs w:val="16"/>
        <w:lang w:val="en-CA"/>
      </w:rPr>
      <w:t xml:space="preserve">page </w:t>
    </w:r>
    <w:r w:rsidRPr="00774939">
      <w:rPr>
        <w:rFonts w:ascii="Arial" w:hAnsi="Arial" w:cs="Arial"/>
        <w:sz w:val="16"/>
        <w:szCs w:val="16"/>
      </w:rPr>
      <w:fldChar w:fldCharType="begin"/>
    </w:r>
    <w:r w:rsidRPr="00774939">
      <w:rPr>
        <w:rFonts w:ascii="Arial" w:hAnsi="Arial" w:cs="Arial"/>
        <w:sz w:val="16"/>
        <w:szCs w:val="16"/>
      </w:rPr>
      <w:instrText xml:space="preserve"> PAGE   \* MERGEFORMAT </w:instrText>
    </w:r>
    <w:r w:rsidRPr="00774939">
      <w:rPr>
        <w:rFonts w:ascii="Arial" w:hAnsi="Arial" w:cs="Arial"/>
        <w:sz w:val="16"/>
        <w:szCs w:val="16"/>
      </w:rPr>
      <w:fldChar w:fldCharType="separate"/>
    </w:r>
    <w:r w:rsidR="00776839">
      <w:rPr>
        <w:rFonts w:ascii="Arial" w:hAnsi="Arial" w:cs="Arial"/>
        <w:noProof/>
        <w:sz w:val="16"/>
        <w:szCs w:val="16"/>
      </w:rPr>
      <w:t>1</w:t>
    </w:r>
    <w:r w:rsidRPr="00774939">
      <w:rPr>
        <w:rFonts w:ascii="Arial" w:hAnsi="Arial" w:cs="Arial"/>
        <w:noProof/>
        <w:sz w:val="16"/>
        <w:szCs w:val="16"/>
      </w:rPr>
      <w:fldChar w:fldCharType="end"/>
    </w:r>
  </w:p>
  <w:p w:rsidR="007F4497" w:rsidRDefault="007F449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D4" w:rsidRDefault="00F756D4">
      <w:r>
        <w:separator/>
      </w:r>
    </w:p>
  </w:footnote>
  <w:footnote w:type="continuationSeparator" w:id="0">
    <w:p w:rsidR="00F756D4" w:rsidRDefault="00F7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9F2606B0"/>
    <w:lvl w:ilvl="0">
      <w:start w:val="3"/>
      <w:numFmt w:val="decimal"/>
      <w:lvlText w:val="%1."/>
      <w:lvlJc w:val="left"/>
      <w:pPr>
        <w:tabs>
          <w:tab w:val="num" w:pos="720"/>
        </w:tabs>
        <w:ind w:left="720" w:hanging="720"/>
      </w:pPr>
      <w:rPr>
        <w:rFonts w:ascii="Century Gothic" w:hAnsi="Century Gothic" w:cs="Century Gothic" w:hint="default"/>
        <w:b/>
        <w:bCs/>
      </w:rPr>
    </w:lvl>
  </w:abstractNum>
  <w:abstractNum w:abstractNumId="1" w15:restartNumberingAfterBreak="0">
    <w:nsid w:val="00000002"/>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0000003"/>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115EC0FC"/>
    <w:lvl w:ilvl="0">
      <w:start w:val="1"/>
      <w:numFmt w:val="decimal"/>
      <w:lvlText w:val="%1."/>
      <w:lvlJc w:val="left"/>
      <w:pPr>
        <w:tabs>
          <w:tab w:val="num" w:pos="1080"/>
        </w:tabs>
        <w:ind w:left="1080" w:hanging="1080"/>
      </w:pPr>
      <w:rPr>
        <w:rFonts w:hint="eastAsia"/>
      </w:rPr>
    </w:lvl>
  </w:abstractNum>
  <w:abstractNum w:abstractNumId="4" w15:restartNumberingAfterBreak="0">
    <w:nsid w:val="0000000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49BAD260"/>
    <w:lvl w:ilvl="0">
      <w:start w:val="1"/>
      <w:numFmt w:val="decimal"/>
      <w:lvlText w:val="%1."/>
      <w:lvlJc w:val="left"/>
      <w:pPr>
        <w:tabs>
          <w:tab w:val="num" w:pos="720"/>
        </w:tabs>
        <w:ind w:left="720" w:hanging="720"/>
      </w:pPr>
      <w:rPr>
        <w:rFonts w:hint="eastAsia"/>
      </w:rPr>
    </w:lvl>
  </w:abstractNum>
  <w:abstractNum w:abstractNumId="6" w15:restartNumberingAfterBreak="0">
    <w:nsid w:val="00000007"/>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0000000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00000009"/>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0000000A"/>
    <w:multiLevelType w:val="singleLevel"/>
    <w:tmpl w:val="6FF8E312"/>
    <w:lvl w:ilvl="0">
      <w:start w:val="1"/>
      <w:numFmt w:val="lowerLetter"/>
      <w:lvlText w:val="(%1)"/>
      <w:lvlJc w:val="left"/>
      <w:pPr>
        <w:tabs>
          <w:tab w:val="num" w:pos="2160"/>
        </w:tabs>
        <w:ind w:left="2160" w:hanging="1080"/>
      </w:pPr>
      <w:rPr>
        <w:rFonts w:hint="eastAsia"/>
      </w:rPr>
    </w:lvl>
  </w:abstractNum>
  <w:abstractNum w:abstractNumId="10" w15:restartNumberingAfterBreak="0">
    <w:nsid w:val="0000000B"/>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0000000C"/>
    <w:multiLevelType w:val="singleLevel"/>
    <w:tmpl w:val="05F4C128"/>
    <w:lvl w:ilvl="0">
      <w:start w:val="1"/>
      <w:numFmt w:val="decimal"/>
      <w:lvlText w:val="(%1)"/>
      <w:lvlJc w:val="left"/>
      <w:pPr>
        <w:tabs>
          <w:tab w:val="num" w:pos="390"/>
        </w:tabs>
        <w:ind w:left="390" w:hanging="390"/>
      </w:pPr>
      <w:rPr>
        <w:rFonts w:hint="eastAsia"/>
      </w:rPr>
    </w:lvl>
  </w:abstractNum>
  <w:abstractNum w:abstractNumId="12" w15:restartNumberingAfterBreak="0">
    <w:nsid w:val="0000000D"/>
    <w:multiLevelType w:val="singleLevel"/>
    <w:tmpl w:val="162C1202"/>
    <w:lvl w:ilvl="0">
      <w:start w:val="1"/>
      <w:numFmt w:val="decimal"/>
      <w:lvlText w:val="%1."/>
      <w:lvlJc w:val="left"/>
      <w:pPr>
        <w:tabs>
          <w:tab w:val="num" w:pos="1080"/>
        </w:tabs>
        <w:ind w:left="1080" w:hanging="1080"/>
      </w:pPr>
      <w:rPr>
        <w:rFonts w:hint="eastAsia"/>
      </w:rPr>
    </w:lvl>
  </w:abstractNum>
  <w:abstractNum w:abstractNumId="13" w15:restartNumberingAfterBreak="0">
    <w:nsid w:val="0000000E"/>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0000000F"/>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00000010"/>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00000011"/>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00000012"/>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00000013"/>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00000014"/>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00000015"/>
    <w:multiLevelType w:val="singleLevel"/>
    <w:tmpl w:val="2D6CDE7A"/>
    <w:lvl w:ilvl="0">
      <w:start w:val="1"/>
      <w:numFmt w:val="lowerLetter"/>
      <w:lvlText w:val="%1)"/>
      <w:lvlJc w:val="left"/>
      <w:pPr>
        <w:tabs>
          <w:tab w:val="num" w:pos="1800"/>
        </w:tabs>
        <w:ind w:left="1800" w:hanging="360"/>
      </w:pPr>
      <w:rPr>
        <w:rFonts w:hint="eastAsia"/>
      </w:rPr>
    </w:lvl>
  </w:abstractNum>
  <w:abstractNum w:abstractNumId="21" w15:restartNumberingAfterBreak="0">
    <w:nsid w:val="00000016"/>
    <w:multiLevelType w:val="singleLevel"/>
    <w:tmpl w:val="885CB6B8"/>
    <w:lvl w:ilvl="0">
      <w:start w:val="1"/>
      <w:numFmt w:val="decimal"/>
      <w:lvlText w:val="%1."/>
      <w:lvlJc w:val="left"/>
      <w:pPr>
        <w:tabs>
          <w:tab w:val="num" w:pos="720"/>
        </w:tabs>
        <w:ind w:left="720" w:hanging="720"/>
      </w:pPr>
      <w:rPr>
        <w:rFonts w:hint="eastAsia"/>
      </w:rPr>
    </w:lvl>
  </w:abstractNum>
  <w:abstractNum w:abstractNumId="22" w15:restartNumberingAfterBreak="0">
    <w:nsid w:val="00000017"/>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00000018"/>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00000019"/>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0000001A"/>
    <w:multiLevelType w:val="singleLevel"/>
    <w:tmpl w:val="4948D6E8"/>
    <w:lvl w:ilvl="0">
      <w:start w:val="1"/>
      <w:numFmt w:val="lowerLetter"/>
      <w:lvlText w:val="(%1)"/>
      <w:lvlJc w:val="left"/>
      <w:pPr>
        <w:tabs>
          <w:tab w:val="num" w:pos="720"/>
        </w:tabs>
        <w:ind w:left="720" w:hanging="720"/>
      </w:pPr>
      <w:rPr>
        <w:rFonts w:hint="eastAsia"/>
      </w:rPr>
    </w:lvl>
  </w:abstractNum>
  <w:abstractNum w:abstractNumId="26" w15:restartNumberingAfterBreak="0">
    <w:nsid w:val="0000001B"/>
    <w:multiLevelType w:val="singleLevel"/>
    <w:tmpl w:val="E2567878"/>
    <w:lvl w:ilvl="0">
      <w:start w:val="1"/>
      <w:numFmt w:val="decimal"/>
      <w:lvlText w:val="%1."/>
      <w:lvlJc w:val="left"/>
      <w:pPr>
        <w:tabs>
          <w:tab w:val="num" w:pos="1170"/>
        </w:tabs>
        <w:ind w:left="1170" w:hanging="1170"/>
      </w:pPr>
      <w:rPr>
        <w:rFonts w:ascii="Century Gothic" w:hAnsi="Century Gothic" w:cs="Century Gothic" w:hint="default"/>
        <w:b/>
        <w:bCs/>
      </w:rPr>
    </w:lvl>
  </w:abstractNum>
  <w:abstractNum w:abstractNumId="27" w15:restartNumberingAfterBreak="0">
    <w:nsid w:val="0000001C"/>
    <w:multiLevelType w:val="singleLevel"/>
    <w:tmpl w:val="0409000F"/>
    <w:lvl w:ilvl="0">
      <w:start w:val="1"/>
      <w:numFmt w:val="decimal"/>
      <w:lvlText w:val="%1."/>
      <w:lvlJc w:val="left"/>
      <w:pPr>
        <w:tabs>
          <w:tab w:val="num" w:pos="360"/>
        </w:tabs>
        <w:ind w:left="360" w:hanging="360"/>
      </w:pPr>
      <w:rPr>
        <w:rFonts w:hint="eastAsia"/>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914"/>
    <w:rsid w:val="00055D2D"/>
    <w:rsid w:val="000600F1"/>
    <w:rsid w:val="00154058"/>
    <w:rsid w:val="00222FD7"/>
    <w:rsid w:val="0025770B"/>
    <w:rsid w:val="002C281E"/>
    <w:rsid w:val="002F00EB"/>
    <w:rsid w:val="00362FA2"/>
    <w:rsid w:val="003669A9"/>
    <w:rsid w:val="00371A64"/>
    <w:rsid w:val="00385337"/>
    <w:rsid w:val="00387FA8"/>
    <w:rsid w:val="003A3A1A"/>
    <w:rsid w:val="003F018E"/>
    <w:rsid w:val="003F737B"/>
    <w:rsid w:val="00403DDB"/>
    <w:rsid w:val="00493368"/>
    <w:rsid w:val="00504396"/>
    <w:rsid w:val="005453C8"/>
    <w:rsid w:val="005E224B"/>
    <w:rsid w:val="005F6D8F"/>
    <w:rsid w:val="00620E7F"/>
    <w:rsid w:val="00633ED3"/>
    <w:rsid w:val="00635E9A"/>
    <w:rsid w:val="00640E94"/>
    <w:rsid w:val="006D1A06"/>
    <w:rsid w:val="00716E91"/>
    <w:rsid w:val="00774939"/>
    <w:rsid w:val="00776839"/>
    <w:rsid w:val="007F4497"/>
    <w:rsid w:val="00866243"/>
    <w:rsid w:val="008B7E92"/>
    <w:rsid w:val="00922A46"/>
    <w:rsid w:val="00A47914"/>
    <w:rsid w:val="00C27A18"/>
    <w:rsid w:val="00C6383E"/>
    <w:rsid w:val="00E36141"/>
    <w:rsid w:val="00E83E58"/>
    <w:rsid w:val="00F756D4"/>
    <w:rsid w:val="00FB32A6"/>
    <w:rsid w:val="00FF2D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12D8CF-F86A-41E4-9A10-2A6E7886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New Roman" w:hAnsi="Times New Roman"/>
      <w:lang w:val="fr-CA" w:eastAsia="zh-CN"/>
    </w:rPr>
  </w:style>
  <w:style w:type="paragraph" w:styleId="Heading1">
    <w:name w:val="heading 1"/>
    <w:basedOn w:val="Normal"/>
    <w:next w:val="Normal"/>
    <w:link w:val="Heading1Char"/>
    <w:qFormat/>
    <w:pPr>
      <w:keepNext/>
      <w:outlineLvl w:val="0"/>
    </w:pPr>
    <w:rPr>
      <w:rFonts w:ascii="Cambria" w:hAnsi="Cambria"/>
      <w:b/>
      <w:bCs/>
      <w:sz w:val="32"/>
      <w:szCs w:val="32"/>
      <w:lang w:val="x-none" w:eastAsia="x-none"/>
    </w:rPr>
  </w:style>
  <w:style w:type="paragraph" w:styleId="Heading2">
    <w:name w:val="heading 2"/>
    <w:basedOn w:val="BodyText"/>
    <w:next w:val="BodyText"/>
    <w:link w:val="Heading2Char"/>
    <w:qFormat/>
    <w:pPr>
      <w:keepNext/>
      <w:ind w:left="1080" w:hanging="1080"/>
      <w:outlineLvl w:val="1"/>
    </w:pPr>
    <w:rPr>
      <w:rFonts w:ascii="Cambria" w:hAnsi="Cambria"/>
      <w:b/>
      <w:bCs/>
      <w:i/>
      <w:iCs/>
      <w:sz w:val="28"/>
      <w:szCs w:val="28"/>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semiHidden/>
    <w:locked/>
    <w:rPr>
      <w:rFonts w:ascii="Cambria" w:hAnsi="Cambria" w:cs="Cambria"/>
      <w:b/>
      <w:bCs/>
      <w:i/>
      <w:iCs/>
      <w:sz w:val="28"/>
      <w:szCs w:val="28"/>
    </w:rPr>
  </w:style>
  <w:style w:type="paragraph" w:styleId="BodyText">
    <w:name w:val="Body Text"/>
    <w:basedOn w:val="Normal"/>
    <w:link w:val="BodyTextChar"/>
    <w:pPr>
      <w:spacing w:before="240"/>
    </w:pPr>
    <w:rPr>
      <w:lang w:val="x-none" w:eastAsia="x-none"/>
    </w:rPr>
  </w:style>
  <w:style w:type="character" w:customStyle="1" w:styleId="BodyTextChar">
    <w:name w:val="Body Text Char"/>
    <w:link w:val="BodyText"/>
    <w:semiHidden/>
    <w:locked/>
    <w:rPr>
      <w:rFonts w:ascii="Times New Roman" w:hAnsi="Times New Roman" w:cs="Times New Roman"/>
      <w:sz w:val="20"/>
      <w:szCs w:val="20"/>
    </w:rPr>
  </w:style>
  <w:style w:type="paragraph" w:styleId="List">
    <w:name w:val="List"/>
    <w:basedOn w:val="BodyText"/>
    <w:pPr>
      <w:ind w:left="1080" w:hanging="1080"/>
    </w:pPr>
  </w:style>
  <w:style w:type="paragraph" w:styleId="Title">
    <w:name w:val="Title"/>
    <w:basedOn w:val="BodyText"/>
    <w:link w:val="TitleChar"/>
    <w:qFormat/>
    <w:pPr>
      <w:spacing w:after="240"/>
      <w:jc w:val="center"/>
    </w:pPr>
    <w:rPr>
      <w:rFonts w:ascii="Cambria" w:hAnsi="Cambria"/>
      <w:b/>
      <w:bCs/>
      <w:sz w:val="32"/>
      <w:szCs w:val="32"/>
    </w:rPr>
  </w:style>
  <w:style w:type="character" w:customStyle="1" w:styleId="TitleChar">
    <w:name w:val="Title Char"/>
    <w:link w:val="Title"/>
    <w:locked/>
    <w:rPr>
      <w:rFonts w:ascii="Cambria" w:hAnsi="Cambria" w:cs="Cambria"/>
      <w:b/>
      <w:bCs/>
      <w:sz w:val="32"/>
      <w:szCs w:val="32"/>
    </w:rPr>
  </w:style>
  <w:style w:type="paragraph" w:customStyle="1" w:styleId="amend">
    <w:name w:val="amend"/>
    <w:basedOn w:val="Normal"/>
    <w:pPr>
      <w:tabs>
        <w:tab w:val="left" w:pos="1080"/>
      </w:tabs>
      <w:spacing w:before="40" w:after="40"/>
      <w:jc w:val="right"/>
    </w:pPr>
    <w:rPr>
      <w:rFonts w:ascii="Arial" w:hAnsi="Arial" w:cs="Arial"/>
      <w:b/>
      <w:bCs/>
      <w:sz w:val="24"/>
      <w:szCs w:val="24"/>
      <w:vertAlign w:val="superscript"/>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link w:val="Header"/>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Times New Roman" w:hAnsi="Times New Roman" w:cs="Times New Roman"/>
      <w:sz w:val="20"/>
      <w:szCs w:val="20"/>
    </w:r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semiHidden/>
    <w:locked/>
    <w:rPr>
      <w:rFonts w:ascii="Tahoma" w:hAnsi="Tahoma" w:cs="Tahoma"/>
      <w:sz w:val="16"/>
      <w:szCs w:val="16"/>
    </w:rPr>
  </w:style>
  <w:style w:type="character" w:customStyle="1" w:styleId="Heading1Char">
    <w:name w:val="Heading 1 Char"/>
    <w:link w:val="Heading1"/>
    <w:locked/>
    <w:rPr>
      <w:rFonts w:ascii="Cambria" w:hAnsi="Cambria" w:cs="Cambria"/>
      <w:b/>
      <w:bCs/>
      <w:sz w:val="32"/>
      <w:szCs w:val="32"/>
    </w:rPr>
  </w:style>
  <w:style w:type="paragraph" w:customStyle="1" w:styleId="DeltaViewTableHeading">
    <w:name w:val="DeltaView Table Heading"/>
    <w:basedOn w:val="Normal"/>
    <w:pPr>
      <w:spacing w:after="120"/>
    </w:pPr>
    <w:rPr>
      <w:rFonts w:ascii="Arial" w:hAnsi="Arial" w:cs="Arial"/>
      <w:b/>
      <w:bCs/>
      <w:sz w:val="24"/>
      <w:szCs w:val="24"/>
    </w:rPr>
  </w:style>
  <w:style w:type="paragraph" w:customStyle="1" w:styleId="DeltaViewTableBody">
    <w:name w:val="DeltaView Table Body"/>
    <w:basedOn w:val="Normal"/>
    <w:rPr>
      <w:rFonts w:ascii="Arial" w:hAnsi="Arial" w:cs="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fr-CA" w:eastAsia="zh-CN"/>
    </w:rPr>
  </w:style>
  <w:style w:type="character" w:styleId="CommentReferenc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Text">
    <w:name w:val="annotation text"/>
    <w:basedOn w:val="Normal"/>
    <w:link w:val="CommentTextChar"/>
    <w:rPr>
      <w:lang w:val="x-none" w:eastAsia="x-none"/>
    </w:rPr>
  </w:style>
  <w:style w:type="character" w:customStyle="1" w:styleId="CommentTextChar">
    <w:name w:val="Comment Text Char"/>
    <w:link w:val="CommentText"/>
    <w:semiHidden/>
    <w:locked/>
    <w:rPr>
      <w:rFonts w:ascii="Times New Roman" w:hAnsi="Times New Roman" w:cs="Times New Roman"/>
      <w:sz w:val="20"/>
      <w:szCs w:val="20"/>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link w:val="DocumentMapChar"/>
    <w:pPr>
      <w:shd w:val="clear" w:color="auto" w:fill="000080"/>
    </w:pPr>
    <w:rPr>
      <w:rFonts w:ascii="Tahoma" w:hAnsi="Tahoma"/>
      <w:sz w:val="16"/>
      <w:szCs w:val="16"/>
      <w:lang w:val="x-none" w:eastAsia="x-none"/>
    </w:rPr>
  </w:style>
  <w:style w:type="character" w:customStyle="1" w:styleId="DocumentMapChar">
    <w:name w:val="Document Map Char"/>
    <w:link w:val="DocumentMap"/>
    <w:semiHidden/>
    <w:locked/>
    <w:rPr>
      <w:rFonts w:ascii="Tahoma" w:hAnsi="Tahoma" w:cs="Tahoma"/>
      <w:sz w:val="16"/>
      <w:szCs w:val="16"/>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word</cp:lastModifiedBy>
  <cp:revision>2</cp:revision>
  <cp:lastPrinted>2004-05-10T11:28:00Z</cp:lastPrinted>
  <dcterms:created xsi:type="dcterms:W3CDTF">2023-12-12T21:11:00Z</dcterms:created>
  <dcterms:modified xsi:type="dcterms:W3CDTF">2023-12-12T21:11:00Z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