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14AA" w:rsidRPr="00203DDC" w:rsidRDefault="002B14AA">
      <w:pPr>
        <w:pStyle w:val="Title"/>
        <w:rPr>
          <w:rFonts w:ascii="Arial" w:hAnsi="Arial" w:cs="Arial"/>
          <w:color w:val="000000"/>
          <w:sz w:val="28"/>
          <w:szCs w:val="28"/>
        </w:rPr>
      </w:pPr>
      <w:bookmarkStart w:id="0" w:name="_DV_M0"/>
      <w:bookmarkStart w:id="1" w:name="Date"/>
      <w:bookmarkEnd w:id="0"/>
      <w:r w:rsidRPr="00203DDC">
        <w:rPr>
          <w:rFonts w:ascii="Arial" w:hAnsi="Arial" w:cs="Arial"/>
          <w:color w:val="000000"/>
          <w:sz w:val="28"/>
          <w:szCs w:val="28"/>
        </w:rPr>
        <w:t>FORMULAIRE 4</w:t>
      </w:r>
    </w:p>
    <w:p w:rsidR="002B14AA" w:rsidRPr="00203DDC" w:rsidRDefault="002B14AA">
      <w:pPr>
        <w:pStyle w:val="Title"/>
        <w:rPr>
          <w:rFonts w:ascii="Arial" w:hAnsi="Arial" w:cs="Arial"/>
          <w:color w:val="000000"/>
          <w:sz w:val="28"/>
          <w:szCs w:val="28"/>
        </w:rPr>
      </w:pPr>
    </w:p>
    <w:p w:rsidR="002B14AA" w:rsidRPr="00203DDC" w:rsidRDefault="002B14AA">
      <w:pPr>
        <w:pStyle w:val="Title"/>
        <w:rPr>
          <w:rFonts w:ascii="Arial" w:hAnsi="Arial" w:cs="Arial"/>
          <w:color w:val="000000"/>
          <w:sz w:val="28"/>
          <w:szCs w:val="28"/>
          <w:u w:val="single"/>
        </w:rPr>
      </w:pPr>
      <w:bookmarkStart w:id="2" w:name="_DV_M1"/>
      <w:bookmarkEnd w:id="2"/>
      <w:r w:rsidRPr="00203DDC">
        <w:rPr>
          <w:rFonts w:ascii="Arial" w:hAnsi="Arial" w:cs="Arial"/>
          <w:color w:val="000000"/>
          <w:sz w:val="28"/>
          <w:szCs w:val="28"/>
          <w:u w:val="single"/>
        </w:rPr>
        <w:t>ENTENTE D</w:t>
      </w:r>
      <w:r w:rsidR="00203DDC" w:rsidRPr="00203DDC">
        <w:rPr>
          <w:rFonts w:ascii="Arial" w:hAnsi="Arial" w:cs="Arial"/>
          <w:color w:val="000000"/>
          <w:sz w:val="28"/>
          <w:szCs w:val="28"/>
          <w:u w:val="single"/>
        </w:rPr>
        <w:t>’</w:t>
      </w:r>
      <w:r w:rsidRPr="00203DDC">
        <w:rPr>
          <w:rFonts w:ascii="Arial" w:hAnsi="Arial" w:cs="Arial"/>
          <w:color w:val="000000"/>
          <w:sz w:val="28"/>
          <w:szCs w:val="28"/>
          <w:u w:val="single"/>
        </w:rPr>
        <w:t>INSCRIPTION À LA COTE</w:t>
      </w:r>
    </w:p>
    <w:p w:rsidR="002B14AA" w:rsidRPr="00203DDC" w:rsidRDefault="002B14AA">
      <w:pPr>
        <w:jc w:val="center"/>
        <w:rPr>
          <w:rFonts w:ascii="Arial" w:hAnsi="Arial" w:cs="Arial"/>
          <w:b/>
          <w:bCs/>
          <w:color w:val="000000"/>
          <w:sz w:val="24"/>
          <w:szCs w:val="24"/>
        </w:rPr>
      </w:pPr>
    </w:p>
    <w:p w:rsidR="002B14AA" w:rsidRPr="00203DDC" w:rsidRDefault="002B14AA">
      <w:pPr>
        <w:pStyle w:val="BodyText"/>
        <w:jc w:val="both"/>
        <w:rPr>
          <w:rFonts w:ascii="Arial" w:hAnsi="Arial" w:cs="Arial"/>
          <w:color w:val="000000"/>
        </w:rPr>
      </w:pPr>
      <w:bookmarkStart w:id="3" w:name="_DV_M2"/>
      <w:bookmarkEnd w:id="3"/>
      <w:r w:rsidRPr="00203DDC">
        <w:rPr>
          <w:rFonts w:ascii="Arial" w:hAnsi="Arial" w:cs="Arial"/>
          <w:color w:val="000000"/>
        </w:rPr>
        <w:tab/>
      </w:r>
      <w:r w:rsidRPr="00203DDC">
        <w:rPr>
          <w:rFonts w:ascii="Arial" w:hAnsi="Arial" w:cs="Arial"/>
          <w:b/>
          <w:bCs/>
          <w:color w:val="000000"/>
        </w:rPr>
        <w:t xml:space="preserve">EN CONSIDÉRATION DE </w:t>
      </w:r>
      <w:r w:rsidRPr="00203DDC">
        <w:rPr>
          <w:rFonts w:ascii="Arial" w:hAnsi="Arial" w:cs="Arial"/>
          <w:color w:val="000000"/>
        </w:rPr>
        <w:t>l</w:t>
      </w:r>
      <w:r w:rsidR="00203DDC" w:rsidRPr="00203DDC">
        <w:rPr>
          <w:rFonts w:ascii="Arial" w:hAnsi="Arial" w:cs="Arial"/>
          <w:color w:val="000000"/>
        </w:rPr>
        <w:t>’</w:t>
      </w:r>
      <w:r w:rsidRPr="00203DDC">
        <w:rPr>
          <w:rFonts w:ascii="Arial" w:hAnsi="Arial" w:cs="Arial"/>
          <w:color w:val="000000"/>
        </w:rPr>
        <w:t>inscription à la cote des titres mentionnés dans l</w:t>
      </w:r>
      <w:r w:rsidR="00203DDC" w:rsidRPr="00203DDC">
        <w:rPr>
          <w:rFonts w:ascii="Arial" w:hAnsi="Arial" w:cs="Arial"/>
          <w:color w:val="000000"/>
        </w:rPr>
        <w:t>’</w:t>
      </w:r>
      <w:r w:rsidRPr="00203DDC">
        <w:rPr>
          <w:rFonts w:ascii="Arial" w:hAnsi="Arial" w:cs="Arial"/>
          <w:color w:val="000000"/>
        </w:rPr>
        <w:t>entente d</w:t>
      </w:r>
      <w:r w:rsidR="00203DDC" w:rsidRPr="00203DDC">
        <w:rPr>
          <w:rFonts w:ascii="Arial" w:hAnsi="Arial" w:cs="Arial"/>
          <w:color w:val="000000"/>
        </w:rPr>
        <w:t>’</w:t>
      </w:r>
      <w:r w:rsidRPr="00203DDC">
        <w:rPr>
          <w:rFonts w:ascii="Arial" w:hAnsi="Arial" w:cs="Arial"/>
          <w:color w:val="000000"/>
        </w:rPr>
        <w:t>inscription à la cote de l</w:t>
      </w:r>
      <w:r w:rsidR="00203DDC" w:rsidRPr="00203DDC">
        <w:rPr>
          <w:rFonts w:ascii="Arial" w:hAnsi="Arial" w:cs="Arial"/>
          <w:color w:val="000000"/>
        </w:rPr>
        <w:t>’</w:t>
      </w:r>
      <w:r w:rsidRPr="00203DDC">
        <w:rPr>
          <w:rFonts w:ascii="Arial" w:hAnsi="Arial" w:cs="Arial"/>
          <w:color w:val="000000"/>
        </w:rPr>
        <w:t>émetteur ou en considération de l</w:t>
      </w:r>
      <w:r w:rsidR="00203DDC" w:rsidRPr="00203DDC">
        <w:rPr>
          <w:rFonts w:ascii="Arial" w:hAnsi="Arial" w:cs="Arial"/>
          <w:color w:val="000000"/>
        </w:rPr>
        <w:t>’</w:t>
      </w:r>
      <w:r w:rsidRPr="00203DDC">
        <w:rPr>
          <w:rFonts w:ascii="Arial" w:hAnsi="Arial" w:cs="Arial"/>
          <w:color w:val="000000"/>
        </w:rPr>
        <w:t>inscription ultérieure des autres titres, le soussigné (ci-après appelé l</w:t>
      </w:r>
      <w:r w:rsidR="00203DDC" w:rsidRPr="00203DDC">
        <w:rPr>
          <w:rFonts w:ascii="Arial" w:hAnsi="Arial" w:cs="Arial"/>
          <w:color w:val="000000"/>
        </w:rPr>
        <w:t>’</w:t>
      </w:r>
      <w:r w:rsidRPr="00203DDC">
        <w:rPr>
          <w:rFonts w:ascii="Arial" w:hAnsi="Arial" w:cs="Arial"/>
          <w:color w:val="000000"/>
        </w:rPr>
        <w:t>« émetteur ») est en accord avec CNSX Markets Inc. (ci-après appelé « CSE », « la Bourse » ou « la Bourse de valeurs canadiennes ») et reconnaît par la présente les énoncés suivants :</w:t>
      </w:r>
      <w:bookmarkStart w:id="4" w:name="_DV_C2"/>
      <w:bookmarkStart w:id="5" w:name="_DV_M3"/>
      <w:bookmarkStart w:id="6" w:name="_DV_C4"/>
      <w:bookmarkStart w:id="7" w:name="_DV_M4"/>
      <w:bookmarkEnd w:id="4"/>
      <w:bookmarkEnd w:id="5"/>
      <w:bookmarkEnd w:id="6"/>
      <w:bookmarkEnd w:id="7"/>
    </w:p>
    <w:p w:rsidR="002B14AA" w:rsidRPr="00203DDC" w:rsidRDefault="002B14AA">
      <w:pPr>
        <w:pStyle w:val="BodyText"/>
        <w:jc w:val="both"/>
        <w:rPr>
          <w:rFonts w:ascii="Arial" w:hAnsi="Arial" w:cs="Arial"/>
          <w:color w:val="000000"/>
        </w:rPr>
      </w:pPr>
    </w:p>
    <w:p w:rsidR="002B14AA" w:rsidRPr="00203DDC" w:rsidRDefault="002B14AA">
      <w:pPr>
        <w:pStyle w:val="BodyText"/>
        <w:tabs>
          <w:tab w:val="left" w:pos="720"/>
        </w:tabs>
        <w:jc w:val="both"/>
        <w:rPr>
          <w:rFonts w:ascii="Arial" w:hAnsi="Arial" w:cs="Arial"/>
          <w:color w:val="000000"/>
        </w:rPr>
      </w:pPr>
      <w:bookmarkStart w:id="8" w:name="_DV_M6"/>
      <w:bookmarkEnd w:id="8"/>
      <w:r w:rsidRPr="00203DDC">
        <w:rPr>
          <w:rFonts w:ascii="Arial" w:hAnsi="Arial" w:cs="Arial"/>
          <w:color w:val="000000"/>
        </w:rPr>
        <w:t>1.</w:t>
      </w:r>
      <w:r w:rsidRPr="00203DDC">
        <w:rPr>
          <w:rFonts w:ascii="Arial" w:hAnsi="Arial" w:cs="Arial"/>
          <w:color w:val="000000"/>
        </w:rPr>
        <w:tab/>
        <w:t>L</w:t>
      </w:r>
      <w:r w:rsidR="00203DDC" w:rsidRPr="00203DDC">
        <w:rPr>
          <w:rFonts w:ascii="Arial" w:hAnsi="Arial" w:cs="Arial"/>
          <w:color w:val="000000"/>
        </w:rPr>
        <w:t>’</w:t>
      </w:r>
      <w:r w:rsidRPr="00203DDC">
        <w:rPr>
          <w:rFonts w:ascii="Arial" w:hAnsi="Arial" w:cs="Arial"/>
          <w:color w:val="000000"/>
        </w:rPr>
        <w:t>émetteur doit s</w:t>
      </w:r>
      <w:r w:rsidR="00203DDC" w:rsidRPr="00203DDC">
        <w:rPr>
          <w:rFonts w:ascii="Arial" w:hAnsi="Arial" w:cs="Arial"/>
          <w:color w:val="000000"/>
        </w:rPr>
        <w:t>’</w:t>
      </w:r>
      <w:r w:rsidRPr="00203DDC">
        <w:rPr>
          <w:rFonts w:ascii="Arial" w:hAnsi="Arial" w:cs="Arial"/>
          <w:color w:val="000000"/>
        </w:rPr>
        <w:t>assurer que lui-même et ses personnes liées, employés, agents et conseillers respectent, tout en y étant liés et en s</w:t>
      </w:r>
      <w:r w:rsidR="00203DDC" w:rsidRPr="00203DDC">
        <w:rPr>
          <w:rFonts w:ascii="Arial" w:hAnsi="Arial" w:cs="Arial"/>
          <w:color w:val="000000"/>
        </w:rPr>
        <w:t>’</w:t>
      </w:r>
      <w:r w:rsidRPr="00203DDC">
        <w:rPr>
          <w:rFonts w:ascii="Arial" w:hAnsi="Arial" w:cs="Arial"/>
          <w:color w:val="000000"/>
        </w:rPr>
        <w:t>y conformant, toute la réglementation, tous les règlements, règles et politiques de la Bourse ainsi que tous les ajouts et les modifications qui pourraient éventuellement être apportés à cet égard et toutes les exigences juridiques applicables, incluant sans s</w:t>
      </w:r>
      <w:r w:rsidR="00203DDC" w:rsidRPr="00203DDC">
        <w:rPr>
          <w:rFonts w:ascii="Arial" w:hAnsi="Arial" w:cs="Arial"/>
          <w:color w:val="000000"/>
        </w:rPr>
        <w:t>’</w:t>
      </w:r>
      <w:r w:rsidRPr="00203DDC">
        <w:rPr>
          <w:rFonts w:ascii="Arial" w:hAnsi="Arial" w:cs="Arial"/>
          <w:color w:val="000000"/>
        </w:rPr>
        <w:t>y limiter, celles de ses lois constitutives, toutes les lois, règlements, règles, politiques, avis, notes d</w:t>
      </w:r>
      <w:r w:rsidR="00203DDC" w:rsidRPr="00203DDC">
        <w:rPr>
          <w:rFonts w:ascii="Arial" w:hAnsi="Arial" w:cs="Arial"/>
          <w:color w:val="000000"/>
        </w:rPr>
        <w:t>’</w:t>
      </w:r>
      <w:r w:rsidRPr="00203DDC">
        <w:rPr>
          <w:rFonts w:ascii="Arial" w:hAnsi="Arial" w:cs="Arial"/>
          <w:color w:val="000000"/>
        </w:rPr>
        <w:t>interprétation, discussions, annales et directives de toutes les autorités de réglementation des valeurs mobilières qui régissent l</w:t>
      </w:r>
      <w:r w:rsidR="00203DDC" w:rsidRPr="00203DDC">
        <w:rPr>
          <w:rFonts w:ascii="Arial" w:hAnsi="Arial" w:cs="Arial"/>
          <w:color w:val="000000"/>
        </w:rPr>
        <w:t>’</w:t>
      </w:r>
      <w:r w:rsidRPr="00203DDC">
        <w:rPr>
          <w:rFonts w:ascii="Arial" w:hAnsi="Arial" w:cs="Arial"/>
          <w:color w:val="000000"/>
        </w:rPr>
        <w:t>émetteur ainsi que tous les autres règlements, lois et règles applicables à ses activités d</w:t>
      </w:r>
      <w:r w:rsidR="00203DDC" w:rsidRPr="00203DDC">
        <w:rPr>
          <w:rFonts w:ascii="Arial" w:hAnsi="Arial" w:cs="Arial"/>
          <w:color w:val="000000"/>
        </w:rPr>
        <w:t>’</w:t>
      </w:r>
      <w:r w:rsidRPr="00203DDC">
        <w:rPr>
          <w:rFonts w:ascii="Arial" w:hAnsi="Arial" w:cs="Arial"/>
          <w:color w:val="000000"/>
        </w:rPr>
        <w:t>affaires et entreprises.</w:t>
      </w:r>
      <w:bookmarkStart w:id="9" w:name="_DV_C6"/>
      <w:bookmarkStart w:id="10" w:name="_DV_M7"/>
      <w:bookmarkEnd w:id="9"/>
      <w:bookmarkEnd w:id="10"/>
      <w:r w:rsidRPr="00203DDC">
        <w:rPr>
          <w:rFonts w:ascii="Arial" w:hAnsi="Arial" w:cs="Arial"/>
          <w:color w:val="000000"/>
        </w:rPr>
        <w:t xml:space="preserve">  </w:t>
      </w:r>
    </w:p>
    <w:p w:rsidR="002B14AA" w:rsidRPr="00203DDC" w:rsidRDefault="002B14AA">
      <w:pPr>
        <w:pStyle w:val="BodyText"/>
        <w:jc w:val="both"/>
        <w:rPr>
          <w:rFonts w:ascii="Arial" w:hAnsi="Arial" w:cs="Arial"/>
          <w:color w:val="000000"/>
        </w:rPr>
      </w:pPr>
    </w:p>
    <w:p w:rsidR="002B14AA" w:rsidRPr="00203DDC" w:rsidRDefault="002B14AA">
      <w:pPr>
        <w:pStyle w:val="BodyText2"/>
        <w:tabs>
          <w:tab w:val="clear" w:pos="1440"/>
          <w:tab w:val="left" w:pos="720"/>
        </w:tabs>
        <w:rPr>
          <w:rFonts w:ascii="Arial" w:hAnsi="Arial" w:cs="Arial"/>
          <w:color w:val="000000"/>
        </w:rPr>
      </w:pPr>
      <w:bookmarkStart w:id="11" w:name="_DV_M8"/>
      <w:bookmarkEnd w:id="11"/>
      <w:r w:rsidRPr="00203DDC">
        <w:rPr>
          <w:rFonts w:ascii="Arial" w:hAnsi="Arial" w:cs="Arial"/>
          <w:color w:val="000000"/>
        </w:rPr>
        <w:t>2.</w:t>
      </w:r>
      <w:r w:rsidRPr="00203DDC">
        <w:rPr>
          <w:rFonts w:ascii="Arial" w:hAnsi="Arial" w:cs="Arial"/>
          <w:color w:val="000000"/>
        </w:rPr>
        <w:tab/>
        <w:t>Sans limiter le caractère général du paragraphe 1 ci-contre, l</w:t>
      </w:r>
      <w:r w:rsidR="00203DDC" w:rsidRPr="00203DDC">
        <w:rPr>
          <w:rFonts w:ascii="Arial" w:hAnsi="Arial" w:cs="Arial"/>
          <w:color w:val="000000"/>
        </w:rPr>
        <w:t>’</w:t>
      </w:r>
      <w:r w:rsidRPr="00203DDC">
        <w:rPr>
          <w:rFonts w:ascii="Arial" w:hAnsi="Arial" w:cs="Arial"/>
          <w:color w:val="000000"/>
        </w:rPr>
        <w:t>émetteur devra :</w:t>
      </w:r>
    </w:p>
    <w:p w:rsidR="002B14AA" w:rsidRPr="00203DDC" w:rsidRDefault="002B14AA">
      <w:pPr>
        <w:jc w:val="both"/>
        <w:rPr>
          <w:rFonts w:ascii="Arial" w:hAnsi="Arial" w:cs="Arial"/>
          <w:color w:val="000000"/>
          <w:sz w:val="24"/>
          <w:szCs w:val="24"/>
        </w:rPr>
      </w:pPr>
    </w:p>
    <w:p w:rsidR="002B14AA" w:rsidRPr="00203DDC" w:rsidRDefault="002B14AA">
      <w:pPr>
        <w:numPr>
          <w:ilvl w:val="1"/>
          <w:numId w:val="4"/>
        </w:numPr>
        <w:jc w:val="both"/>
        <w:rPr>
          <w:rFonts w:ascii="Arial" w:hAnsi="Arial" w:cs="Arial"/>
          <w:color w:val="000000"/>
          <w:sz w:val="24"/>
          <w:szCs w:val="24"/>
        </w:rPr>
      </w:pPr>
      <w:bookmarkStart w:id="12" w:name="_DV_M9"/>
      <w:bookmarkEnd w:id="12"/>
      <w:r w:rsidRPr="00203DDC">
        <w:rPr>
          <w:rFonts w:ascii="Arial" w:hAnsi="Arial" w:cs="Arial"/>
          <w:color w:val="000000"/>
          <w:sz w:val="24"/>
          <w:szCs w:val="24"/>
        </w:rPr>
        <w:t>fournir à la Bourse ou à l</w:t>
      </w:r>
      <w:r w:rsidR="00203DDC" w:rsidRPr="00203DDC">
        <w:rPr>
          <w:rFonts w:ascii="Arial" w:hAnsi="Arial" w:cs="Arial"/>
          <w:color w:val="000000"/>
          <w:sz w:val="24"/>
          <w:szCs w:val="24"/>
        </w:rPr>
        <w:t>’</w:t>
      </w:r>
      <w:r w:rsidRPr="00203DDC">
        <w:rPr>
          <w:rFonts w:ascii="Arial" w:hAnsi="Arial" w:cs="Arial"/>
          <w:color w:val="000000"/>
          <w:sz w:val="24"/>
          <w:szCs w:val="24"/>
        </w:rPr>
        <w:t>organisme de réglementation des marchés, en tout temps et sur demande, toute information ou documentation importante relative à l</w:t>
      </w:r>
      <w:r w:rsidR="00203DDC" w:rsidRPr="00203DDC">
        <w:rPr>
          <w:rFonts w:ascii="Arial" w:hAnsi="Arial" w:cs="Arial"/>
          <w:color w:val="000000"/>
          <w:sz w:val="24"/>
          <w:szCs w:val="24"/>
        </w:rPr>
        <w:t>’</w:t>
      </w:r>
      <w:r w:rsidRPr="00203DDC">
        <w:rPr>
          <w:rFonts w:ascii="Arial" w:hAnsi="Arial" w:cs="Arial"/>
          <w:color w:val="000000"/>
          <w:sz w:val="24"/>
          <w:szCs w:val="24"/>
        </w:rPr>
        <w:t>émetteur tel que la Bourse pourrait l</w:t>
      </w:r>
      <w:r w:rsidR="00203DDC" w:rsidRPr="00203DDC">
        <w:rPr>
          <w:rFonts w:ascii="Arial" w:hAnsi="Arial" w:cs="Arial"/>
          <w:color w:val="000000"/>
          <w:sz w:val="24"/>
          <w:szCs w:val="24"/>
        </w:rPr>
        <w:t>’</w:t>
      </w:r>
      <w:r w:rsidRPr="00203DDC">
        <w:rPr>
          <w:rFonts w:ascii="Arial" w:hAnsi="Arial" w:cs="Arial"/>
          <w:color w:val="000000"/>
          <w:sz w:val="24"/>
          <w:szCs w:val="24"/>
        </w:rPr>
        <w:t>exiger;</w:t>
      </w:r>
      <w:bookmarkStart w:id="13" w:name="_DV_C8"/>
      <w:bookmarkStart w:id="14" w:name="_DV_M10"/>
      <w:bookmarkStart w:id="15" w:name="_DV_M11"/>
      <w:bookmarkStart w:id="16" w:name="_DV_C11"/>
      <w:bookmarkStart w:id="17" w:name="_DV_M12"/>
      <w:bookmarkEnd w:id="13"/>
      <w:bookmarkEnd w:id="14"/>
      <w:bookmarkEnd w:id="15"/>
      <w:bookmarkEnd w:id="16"/>
      <w:bookmarkEnd w:id="17"/>
    </w:p>
    <w:p w:rsidR="002B14AA" w:rsidRPr="00203DDC" w:rsidRDefault="002B14AA">
      <w:pPr>
        <w:ind w:left="720"/>
        <w:jc w:val="both"/>
        <w:rPr>
          <w:rFonts w:ascii="Arial" w:hAnsi="Arial" w:cs="Arial"/>
          <w:color w:val="000000"/>
          <w:sz w:val="24"/>
          <w:szCs w:val="24"/>
        </w:rPr>
      </w:pPr>
    </w:p>
    <w:p w:rsidR="002B14AA" w:rsidRPr="007F0F3C" w:rsidRDefault="002B14AA">
      <w:pPr>
        <w:pStyle w:val="BodyTextIndent"/>
        <w:numPr>
          <w:ilvl w:val="1"/>
          <w:numId w:val="4"/>
        </w:numPr>
        <w:rPr>
          <w:rFonts w:ascii="Arial" w:hAnsi="Arial" w:cs="Arial"/>
          <w:color w:val="000000"/>
          <w:sz w:val="24"/>
          <w:szCs w:val="24"/>
          <w:lang w:val="fr-CA" w:eastAsia="zh-CN"/>
        </w:rPr>
      </w:pPr>
      <w:bookmarkStart w:id="18" w:name="_DV_M13"/>
      <w:bookmarkEnd w:id="18"/>
      <w:r w:rsidRPr="007F0F3C">
        <w:rPr>
          <w:rFonts w:ascii="Arial" w:hAnsi="Arial" w:cs="Arial"/>
          <w:color w:val="000000"/>
          <w:sz w:val="24"/>
          <w:szCs w:val="24"/>
          <w:lang w:val="fr-CA" w:eastAsia="zh-CN"/>
        </w:rPr>
        <w:t>ne pas émettre de titres sans procéder aux affichages requis qui sont exigés par les politiques de la Bourse;</w:t>
      </w:r>
      <w:bookmarkStart w:id="19" w:name="_DV_C13"/>
      <w:bookmarkStart w:id="20" w:name="_DV_M14"/>
      <w:bookmarkEnd w:id="19"/>
      <w:bookmarkEnd w:id="20"/>
    </w:p>
    <w:p w:rsidR="002B14AA" w:rsidRPr="00203DDC" w:rsidRDefault="002B14AA">
      <w:pPr>
        <w:ind w:left="720"/>
        <w:jc w:val="both"/>
        <w:rPr>
          <w:rFonts w:ascii="Arial" w:hAnsi="Arial" w:cs="Arial"/>
          <w:b/>
          <w:bCs/>
          <w:color w:val="000000"/>
          <w:sz w:val="24"/>
          <w:szCs w:val="24"/>
        </w:rPr>
      </w:pPr>
    </w:p>
    <w:p w:rsidR="002B14AA" w:rsidRPr="00203DDC" w:rsidRDefault="002B14AA">
      <w:pPr>
        <w:numPr>
          <w:ilvl w:val="1"/>
          <w:numId w:val="4"/>
        </w:numPr>
        <w:jc w:val="both"/>
        <w:rPr>
          <w:rFonts w:ascii="Arial" w:hAnsi="Arial" w:cs="Arial"/>
          <w:color w:val="000000"/>
          <w:sz w:val="24"/>
          <w:szCs w:val="24"/>
        </w:rPr>
      </w:pPr>
      <w:bookmarkStart w:id="21" w:name="_DV_M15"/>
      <w:bookmarkEnd w:id="21"/>
      <w:r w:rsidRPr="00203DDC">
        <w:rPr>
          <w:rFonts w:ascii="Arial" w:hAnsi="Arial" w:cs="Arial"/>
          <w:color w:val="000000"/>
          <w:sz w:val="24"/>
          <w:szCs w:val="24"/>
        </w:rPr>
        <w:t>conserver des installations de transfert et d</w:t>
      </w:r>
      <w:r w:rsidR="00203DDC" w:rsidRPr="00203DDC">
        <w:rPr>
          <w:rFonts w:ascii="Arial" w:hAnsi="Arial" w:cs="Arial"/>
          <w:color w:val="000000"/>
          <w:sz w:val="24"/>
          <w:szCs w:val="24"/>
        </w:rPr>
        <w:t>’</w:t>
      </w:r>
      <w:r w:rsidRPr="00203DDC">
        <w:rPr>
          <w:rFonts w:ascii="Arial" w:hAnsi="Arial" w:cs="Arial"/>
          <w:color w:val="000000"/>
          <w:sz w:val="24"/>
          <w:szCs w:val="24"/>
        </w:rPr>
        <w:t>enregistrement où tous les titres inscrits devront être transférables et enregistrables directement, et aucuns frais ne seront imputés pour le transfert et l</w:t>
      </w:r>
      <w:r w:rsidR="00203DDC" w:rsidRPr="00203DDC">
        <w:rPr>
          <w:rFonts w:ascii="Arial" w:hAnsi="Arial" w:cs="Arial"/>
          <w:color w:val="000000"/>
          <w:sz w:val="24"/>
          <w:szCs w:val="24"/>
        </w:rPr>
        <w:t>’</w:t>
      </w:r>
      <w:r w:rsidRPr="00203DDC">
        <w:rPr>
          <w:rFonts w:ascii="Arial" w:hAnsi="Arial" w:cs="Arial"/>
          <w:color w:val="000000"/>
          <w:sz w:val="24"/>
          <w:szCs w:val="24"/>
        </w:rPr>
        <w:t>enregistrement de tels titres (autres que les taxes gouvernementales sur les transferts d</w:t>
      </w:r>
      <w:r w:rsidR="00203DDC" w:rsidRPr="00203DDC">
        <w:rPr>
          <w:rFonts w:ascii="Arial" w:hAnsi="Arial" w:cs="Arial"/>
          <w:color w:val="000000"/>
          <w:sz w:val="24"/>
          <w:szCs w:val="24"/>
        </w:rPr>
        <w:t>’</w:t>
      </w:r>
      <w:r w:rsidRPr="00203DDC">
        <w:rPr>
          <w:rFonts w:ascii="Arial" w:hAnsi="Arial" w:cs="Arial"/>
          <w:color w:val="000000"/>
          <w:sz w:val="24"/>
          <w:szCs w:val="24"/>
        </w:rPr>
        <w:t>actions);</w:t>
      </w:r>
    </w:p>
    <w:p w:rsidR="002B14AA" w:rsidRPr="00203DDC" w:rsidRDefault="002B14AA">
      <w:pPr>
        <w:jc w:val="both"/>
        <w:rPr>
          <w:rFonts w:ascii="Arial" w:hAnsi="Arial" w:cs="Arial"/>
          <w:b/>
          <w:bCs/>
          <w:color w:val="000000"/>
          <w:sz w:val="24"/>
          <w:szCs w:val="24"/>
        </w:rPr>
      </w:pPr>
    </w:p>
    <w:p w:rsidR="002B14AA" w:rsidRPr="00203DDC" w:rsidRDefault="002B14AA">
      <w:pPr>
        <w:numPr>
          <w:ilvl w:val="1"/>
          <w:numId w:val="4"/>
        </w:numPr>
        <w:jc w:val="both"/>
        <w:rPr>
          <w:rFonts w:ascii="Arial" w:hAnsi="Arial" w:cs="Arial"/>
          <w:color w:val="000000"/>
          <w:sz w:val="24"/>
          <w:szCs w:val="24"/>
        </w:rPr>
      </w:pPr>
      <w:bookmarkStart w:id="22" w:name="_DV_M16"/>
      <w:bookmarkEnd w:id="22"/>
      <w:r w:rsidRPr="00203DDC">
        <w:rPr>
          <w:rFonts w:ascii="Arial" w:hAnsi="Arial" w:cs="Arial"/>
          <w:color w:val="000000"/>
          <w:sz w:val="24"/>
          <w:szCs w:val="24"/>
        </w:rPr>
        <w:t>détenir une quantité suffisante de certificats pour satisfaire aux demandes de transfert de certificats d</w:t>
      </w:r>
      <w:r w:rsidR="00203DDC" w:rsidRPr="00203DDC">
        <w:rPr>
          <w:rFonts w:ascii="Arial" w:hAnsi="Arial" w:cs="Arial"/>
          <w:color w:val="000000"/>
          <w:sz w:val="24"/>
          <w:szCs w:val="24"/>
        </w:rPr>
        <w:t>’</w:t>
      </w:r>
      <w:r w:rsidRPr="00203DDC">
        <w:rPr>
          <w:rFonts w:ascii="Arial" w:hAnsi="Arial" w:cs="Arial"/>
          <w:color w:val="000000"/>
          <w:sz w:val="24"/>
          <w:szCs w:val="24"/>
        </w:rPr>
        <w:t>actions; ces certificats doivent être conformes aux spécifications de la Bourse, sauf si la catégorie de titres est uniquement théorique;</w:t>
      </w:r>
      <w:bookmarkStart w:id="23" w:name="_DV_C15"/>
      <w:bookmarkStart w:id="24" w:name="_DV_M17"/>
      <w:bookmarkEnd w:id="23"/>
      <w:bookmarkEnd w:id="24"/>
    </w:p>
    <w:p w:rsidR="002B14AA" w:rsidRPr="00203DDC" w:rsidRDefault="002B14AA">
      <w:pPr>
        <w:jc w:val="both"/>
        <w:rPr>
          <w:rFonts w:ascii="Arial" w:hAnsi="Arial" w:cs="Arial"/>
          <w:color w:val="000000"/>
          <w:sz w:val="24"/>
          <w:szCs w:val="24"/>
        </w:rPr>
      </w:pPr>
    </w:p>
    <w:p w:rsidR="002B14AA" w:rsidRPr="00203DDC" w:rsidRDefault="002B14AA">
      <w:pPr>
        <w:numPr>
          <w:ilvl w:val="1"/>
          <w:numId w:val="4"/>
        </w:numPr>
        <w:jc w:val="both"/>
        <w:rPr>
          <w:rFonts w:ascii="Arial" w:hAnsi="Arial" w:cs="Arial"/>
          <w:color w:val="000000"/>
          <w:sz w:val="24"/>
          <w:szCs w:val="24"/>
        </w:rPr>
      </w:pPr>
      <w:bookmarkStart w:id="25" w:name="_DV_M18"/>
      <w:bookmarkEnd w:id="25"/>
      <w:r w:rsidRPr="00203DDC">
        <w:rPr>
          <w:rFonts w:ascii="Arial" w:hAnsi="Arial" w:cs="Arial"/>
          <w:color w:val="000000"/>
          <w:sz w:val="24"/>
          <w:szCs w:val="24"/>
        </w:rPr>
        <w:t>afficher tous les formulaires, avis, renseignements détaillés, rapports, relevés et information exigés par les politiques de la Bourse ou par la Bourse, avec les détails et sous la forme précisée, que la Bourse peut demander de temps à autre;</w:t>
      </w:r>
      <w:bookmarkStart w:id="26" w:name="_DV_C17"/>
      <w:bookmarkStart w:id="27" w:name="_DV_M19"/>
      <w:bookmarkStart w:id="28" w:name="_DV_C19"/>
      <w:bookmarkStart w:id="29" w:name="_DV_M20"/>
      <w:bookmarkStart w:id="30" w:name="_DV_C21"/>
      <w:bookmarkStart w:id="31" w:name="_DV_M21"/>
      <w:bookmarkEnd w:id="26"/>
      <w:bookmarkEnd w:id="27"/>
      <w:bookmarkEnd w:id="28"/>
      <w:bookmarkEnd w:id="29"/>
      <w:bookmarkEnd w:id="30"/>
      <w:bookmarkEnd w:id="31"/>
    </w:p>
    <w:p w:rsidR="002B14AA" w:rsidRPr="00203DDC" w:rsidRDefault="002B14AA">
      <w:pPr>
        <w:jc w:val="both"/>
        <w:rPr>
          <w:rFonts w:ascii="Arial" w:hAnsi="Arial" w:cs="Arial"/>
          <w:color w:val="000000"/>
          <w:sz w:val="24"/>
          <w:szCs w:val="24"/>
        </w:rPr>
      </w:pPr>
    </w:p>
    <w:p w:rsidR="002B14AA" w:rsidRPr="00203DDC" w:rsidRDefault="002B14AA">
      <w:pPr>
        <w:numPr>
          <w:ilvl w:val="1"/>
          <w:numId w:val="4"/>
        </w:numPr>
        <w:jc w:val="both"/>
        <w:rPr>
          <w:rFonts w:ascii="Arial" w:hAnsi="Arial" w:cs="Arial"/>
          <w:color w:val="000000"/>
          <w:sz w:val="24"/>
          <w:szCs w:val="24"/>
        </w:rPr>
      </w:pPr>
      <w:bookmarkStart w:id="32" w:name="_DV_M22"/>
      <w:bookmarkEnd w:id="32"/>
      <w:r w:rsidRPr="00203DDC">
        <w:rPr>
          <w:rFonts w:ascii="Arial" w:hAnsi="Arial" w:cs="Arial"/>
          <w:color w:val="000000"/>
          <w:sz w:val="24"/>
          <w:szCs w:val="24"/>
        </w:rPr>
        <w:t>effectuer une divulgation publique immédiate de tout renseignement important, qu</w:t>
      </w:r>
      <w:r w:rsidR="00203DDC" w:rsidRPr="00203DDC">
        <w:rPr>
          <w:rFonts w:ascii="Arial" w:hAnsi="Arial" w:cs="Arial"/>
          <w:color w:val="000000"/>
          <w:sz w:val="24"/>
          <w:szCs w:val="24"/>
        </w:rPr>
        <w:t>’</w:t>
      </w:r>
      <w:r w:rsidRPr="00203DDC">
        <w:rPr>
          <w:rFonts w:ascii="Arial" w:hAnsi="Arial" w:cs="Arial"/>
          <w:color w:val="000000"/>
          <w:sz w:val="24"/>
          <w:szCs w:val="24"/>
        </w:rPr>
        <w:t>il soit favorable ou défavorable, conformément aux politiques de la Bourse; et</w:t>
      </w:r>
      <w:bookmarkStart w:id="33" w:name="_DV_C23"/>
      <w:bookmarkStart w:id="34" w:name="_DV_M23"/>
      <w:bookmarkEnd w:id="33"/>
      <w:bookmarkEnd w:id="34"/>
    </w:p>
    <w:p w:rsidR="002B14AA" w:rsidRPr="00203DDC" w:rsidRDefault="002B14AA">
      <w:pPr>
        <w:jc w:val="both"/>
        <w:rPr>
          <w:rFonts w:ascii="Arial" w:hAnsi="Arial" w:cs="Arial"/>
          <w:color w:val="000000"/>
          <w:sz w:val="24"/>
          <w:szCs w:val="24"/>
        </w:rPr>
      </w:pPr>
    </w:p>
    <w:p w:rsidR="002B14AA" w:rsidRPr="00203DDC" w:rsidRDefault="002B14AA">
      <w:pPr>
        <w:numPr>
          <w:ilvl w:val="1"/>
          <w:numId w:val="4"/>
        </w:numPr>
        <w:jc w:val="both"/>
        <w:rPr>
          <w:rFonts w:ascii="Arial" w:hAnsi="Arial" w:cs="Arial"/>
          <w:color w:val="000000"/>
          <w:sz w:val="24"/>
          <w:szCs w:val="24"/>
        </w:rPr>
      </w:pPr>
      <w:bookmarkStart w:id="35" w:name="_DV_M24"/>
      <w:bookmarkEnd w:id="35"/>
      <w:r w:rsidRPr="00203DDC">
        <w:rPr>
          <w:rFonts w:ascii="Arial" w:hAnsi="Arial" w:cs="Arial"/>
          <w:color w:val="000000"/>
          <w:sz w:val="24"/>
          <w:szCs w:val="24"/>
        </w:rPr>
        <w:t>acquitter tous les frais applicables exigés par la Bourse lorsqu</w:t>
      </w:r>
      <w:r w:rsidR="00203DDC" w:rsidRPr="00203DDC">
        <w:rPr>
          <w:rFonts w:ascii="Arial" w:hAnsi="Arial" w:cs="Arial"/>
          <w:color w:val="000000"/>
          <w:sz w:val="24"/>
          <w:szCs w:val="24"/>
        </w:rPr>
        <w:t>’</w:t>
      </w:r>
      <w:r w:rsidRPr="00203DDC">
        <w:rPr>
          <w:rFonts w:ascii="Arial" w:hAnsi="Arial" w:cs="Arial"/>
          <w:color w:val="000000"/>
          <w:sz w:val="24"/>
          <w:szCs w:val="24"/>
        </w:rPr>
        <w:t>ils sont dus.</w:t>
      </w:r>
      <w:bookmarkStart w:id="36" w:name="_DV_C25"/>
      <w:bookmarkStart w:id="37" w:name="_DV_M25"/>
      <w:bookmarkEnd w:id="36"/>
      <w:bookmarkEnd w:id="37"/>
    </w:p>
    <w:p w:rsidR="002B14AA" w:rsidRPr="00203DDC" w:rsidRDefault="002B14AA">
      <w:pPr>
        <w:tabs>
          <w:tab w:val="left" w:pos="1440"/>
        </w:tabs>
        <w:jc w:val="both"/>
        <w:rPr>
          <w:rFonts w:ascii="Arial" w:hAnsi="Arial" w:cs="Arial"/>
          <w:color w:val="000000"/>
          <w:sz w:val="24"/>
          <w:szCs w:val="24"/>
        </w:rPr>
      </w:pPr>
    </w:p>
    <w:p w:rsidR="002B14AA" w:rsidRPr="00203DDC" w:rsidRDefault="002B14AA">
      <w:pPr>
        <w:tabs>
          <w:tab w:val="left" w:pos="1440"/>
        </w:tabs>
        <w:jc w:val="both"/>
        <w:rPr>
          <w:rFonts w:ascii="Arial" w:hAnsi="Arial" w:cs="Arial"/>
          <w:color w:val="000000"/>
          <w:sz w:val="24"/>
          <w:szCs w:val="24"/>
        </w:rPr>
      </w:pPr>
    </w:p>
    <w:p w:rsidR="002B14AA" w:rsidRPr="00203DDC" w:rsidRDefault="002B14AA">
      <w:pPr>
        <w:jc w:val="both"/>
        <w:rPr>
          <w:rFonts w:ascii="Arial" w:hAnsi="Arial" w:cs="Arial"/>
          <w:color w:val="000000"/>
          <w:sz w:val="24"/>
          <w:szCs w:val="24"/>
        </w:rPr>
      </w:pPr>
      <w:bookmarkStart w:id="38" w:name="_DV_M26"/>
      <w:bookmarkEnd w:id="38"/>
      <w:r w:rsidRPr="00203DDC">
        <w:rPr>
          <w:rFonts w:ascii="Arial" w:hAnsi="Arial" w:cs="Arial"/>
          <w:color w:val="000000"/>
          <w:sz w:val="24"/>
          <w:szCs w:val="24"/>
        </w:rPr>
        <w:t>3.</w:t>
      </w:r>
      <w:r w:rsidRPr="00203DDC">
        <w:rPr>
          <w:rFonts w:ascii="Arial" w:hAnsi="Arial" w:cs="Arial"/>
          <w:color w:val="000000"/>
          <w:sz w:val="24"/>
          <w:szCs w:val="24"/>
        </w:rPr>
        <w:tab/>
        <w:t>L</w:t>
      </w:r>
      <w:r w:rsidR="00203DDC" w:rsidRPr="00203DDC">
        <w:rPr>
          <w:rFonts w:ascii="Arial" w:hAnsi="Arial" w:cs="Arial"/>
          <w:color w:val="000000"/>
          <w:sz w:val="24"/>
          <w:szCs w:val="24"/>
        </w:rPr>
        <w:t>’</w:t>
      </w:r>
      <w:r w:rsidRPr="00203DDC">
        <w:rPr>
          <w:rFonts w:ascii="Arial" w:hAnsi="Arial" w:cs="Arial"/>
          <w:color w:val="000000"/>
          <w:sz w:val="24"/>
          <w:szCs w:val="24"/>
        </w:rPr>
        <w:t>émetteur reconnaît que la Bourse aura le droit, en tout temps, d</w:t>
      </w:r>
      <w:r w:rsidR="00203DDC" w:rsidRPr="00203DDC">
        <w:rPr>
          <w:rFonts w:ascii="Arial" w:hAnsi="Arial" w:cs="Arial"/>
          <w:color w:val="000000"/>
          <w:sz w:val="24"/>
          <w:szCs w:val="24"/>
        </w:rPr>
        <w:t>’</w:t>
      </w:r>
      <w:r w:rsidRPr="00203DDC">
        <w:rPr>
          <w:rFonts w:ascii="Arial" w:hAnsi="Arial" w:cs="Arial"/>
          <w:color w:val="000000"/>
          <w:sz w:val="24"/>
          <w:szCs w:val="24"/>
        </w:rPr>
        <w:t>interrompre ou de suspendre l</w:t>
      </w:r>
      <w:r w:rsidR="00203DDC" w:rsidRPr="00203DDC">
        <w:rPr>
          <w:rFonts w:ascii="Arial" w:hAnsi="Arial" w:cs="Arial"/>
          <w:color w:val="000000"/>
          <w:sz w:val="24"/>
          <w:szCs w:val="24"/>
        </w:rPr>
        <w:t>’</w:t>
      </w:r>
      <w:r w:rsidRPr="00203DDC">
        <w:rPr>
          <w:rFonts w:ascii="Arial" w:hAnsi="Arial" w:cs="Arial"/>
          <w:color w:val="000000"/>
          <w:sz w:val="24"/>
          <w:szCs w:val="24"/>
        </w:rPr>
        <w:t>inscription à la cote de tout titre de l</w:t>
      </w:r>
      <w:r w:rsidR="00203DDC" w:rsidRPr="00203DDC">
        <w:rPr>
          <w:rFonts w:ascii="Arial" w:hAnsi="Arial" w:cs="Arial"/>
          <w:color w:val="000000"/>
          <w:sz w:val="24"/>
          <w:szCs w:val="24"/>
        </w:rPr>
        <w:t>’</w:t>
      </w:r>
      <w:r w:rsidRPr="00203DDC">
        <w:rPr>
          <w:rFonts w:ascii="Arial" w:hAnsi="Arial" w:cs="Arial"/>
          <w:color w:val="000000"/>
          <w:sz w:val="24"/>
          <w:szCs w:val="24"/>
        </w:rPr>
        <w:t>émetteur avec ou sans préavis et en justifiant ou non cette action ou d</w:t>
      </w:r>
      <w:r w:rsidR="00203DDC" w:rsidRPr="00203DDC">
        <w:rPr>
          <w:rFonts w:ascii="Arial" w:hAnsi="Arial" w:cs="Arial"/>
          <w:color w:val="000000"/>
          <w:sz w:val="24"/>
          <w:szCs w:val="24"/>
        </w:rPr>
        <w:t>’</w:t>
      </w:r>
      <w:r w:rsidRPr="00203DDC">
        <w:rPr>
          <w:rFonts w:ascii="Arial" w:hAnsi="Arial" w:cs="Arial"/>
          <w:color w:val="000000"/>
          <w:sz w:val="24"/>
          <w:szCs w:val="24"/>
        </w:rPr>
        <w:t>exclure de tels titres de la cotation, conformément aux politiques de la Bourse;</w:t>
      </w:r>
      <w:bookmarkStart w:id="39" w:name="_DV_C27"/>
      <w:bookmarkStart w:id="40" w:name="_DV_M27"/>
      <w:bookmarkStart w:id="41" w:name="_DV_C29"/>
      <w:bookmarkStart w:id="42" w:name="_DV_M28"/>
      <w:bookmarkEnd w:id="39"/>
      <w:bookmarkEnd w:id="40"/>
      <w:bookmarkEnd w:id="41"/>
      <w:bookmarkEnd w:id="42"/>
    </w:p>
    <w:p w:rsidR="002B14AA" w:rsidRPr="00203DDC" w:rsidRDefault="002B14AA">
      <w:pPr>
        <w:jc w:val="both"/>
        <w:rPr>
          <w:rFonts w:ascii="Arial" w:hAnsi="Arial" w:cs="Arial"/>
          <w:b/>
          <w:bCs/>
          <w:color w:val="000000"/>
          <w:sz w:val="24"/>
          <w:szCs w:val="24"/>
        </w:rPr>
      </w:pPr>
    </w:p>
    <w:p w:rsidR="002B14AA" w:rsidRPr="00203DDC" w:rsidRDefault="002B14AA">
      <w:pPr>
        <w:tabs>
          <w:tab w:val="left" w:pos="720"/>
        </w:tabs>
        <w:jc w:val="both"/>
        <w:rPr>
          <w:rFonts w:ascii="Arial" w:hAnsi="Arial" w:cs="Arial"/>
          <w:color w:val="000000"/>
          <w:sz w:val="24"/>
          <w:szCs w:val="24"/>
        </w:rPr>
      </w:pPr>
      <w:bookmarkStart w:id="43" w:name="_DV_M29"/>
      <w:bookmarkEnd w:id="43"/>
      <w:r w:rsidRPr="00203DDC">
        <w:rPr>
          <w:rFonts w:ascii="Arial" w:hAnsi="Arial" w:cs="Arial"/>
          <w:color w:val="000000"/>
          <w:sz w:val="24"/>
          <w:szCs w:val="24"/>
        </w:rPr>
        <w:t>4.</w:t>
      </w:r>
      <w:r w:rsidRPr="00203DDC">
        <w:rPr>
          <w:rFonts w:ascii="Arial" w:hAnsi="Arial" w:cs="Arial"/>
          <w:color w:val="000000"/>
          <w:sz w:val="24"/>
          <w:szCs w:val="24"/>
        </w:rPr>
        <w:tab/>
      </w:r>
      <w:bookmarkStart w:id="44" w:name="_DV_C31"/>
      <w:r w:rsidR="008A1949">
        <w:rPr>
          <w:rFonts w:ascii="Arial" w:hAnsi="Arial" w:cs="Arial"/>
          <w:color w:val="000000"/>
          <w:sz w:val="24"/>
          <w:szCs w:val="24"/>
        </w:rPr>
        <w:t>L</w:t>
      </w:r>
      <w:r w:rsidRPr="00203DDC">
        <w:rPr>
          <w:rStyle w:val="DeltaViewInsertion"/>
          <w:rFonts w:ascii="Arial" w:hAnsi="Arial" w:cs="Arial"/>
          <w:color w:val="000000"/>
          <w:sz w:val="24"/>
          <w:szCs w:val="24"/>
          <w:u w:val="none"/>
        </w:rPr>
        <w:t>a Bourse peut obtenir, au</w:t>
      </w:r>
      <w:r w:rsidR="008A1949">
        <w:rPr>
          <w:rStyle w:val="DeltaViewInsertion"/>
          <w:rFonts w:ascii="Arial" w:hAnsi="Arial" w:cs="Arial"/>
          <w:color w:val="000000"/>
          <w:sz w:val="24"/>
          <w:szCs w:val="24"/>
          <w:u w:val="none"/>
        </w:rPr>
        <w:t xml:space="preserve">x </w:t>
      </w:r>
      <w:r w:rsidRPr="00203DDC">
        <w:rPr>
          <w:rStyle w:val="DeltaViewInsertion"/>
          <w:rFonts w:ascii="Arial" w:hAnsi="Arial" w:cs="Arial"/>
          <w:color w:val="000000"/>
          <w:sz w:val="24"/>
          <w:szCs w:val="24"/>
          <w:u w:val="none"/>
        </w:rPr>
        <w:t>frais de l</w:t>
      </w:r>
      <w:r w:rsidR="00203DDC" w:rsidRPr="00203DDC">
        <w:rPr>
          <w:rStyle w:val="DeltaViewInsertion"/>
          <w:rFonts w:ascii="Arial" w:hAnsi="Arial" w:cs="Arial"/>
          <w:color w:val="000000"/>
          <w:sz w:val="24"/>
          <w:szCs w:val="24"/>
          <w:u w:val="none"/>
        </w:rPr>
        <w:t>’</w:t>
      </w:r>
      <w:r w:rsidRPr="00203DDC">
        <w:rPr>
          <w:rStyle w:val="DeltaViewInsertion"/>
          <w:rFonts w:ascii="Arial" w:hAnsi="Arial" w:cs="Arial"/>
          <w:color w:val="000000"/>
          <w:sz w:val="24"/>
          <w:szCs w:val="24"/>
          <w:u w:val="none"/>
        </w:rPr>
        <w:t>émetteur, des services de conseils ou d</w:t>
      </w:r>
      <w:r w:rsidR="00203DDC" w:rsidRPr="00203DDC">
        <w:rPr>
          <w:rStyle w:val="DeltaViewInsertion"/>
          <w:rFonts w:ascii="Arial" w:hAnsi="Arial" w:cs="Arial"/>
          <w:color w:val="000000"/>
          <w:sz w:val="24"/>
          <w:szCs w:val="24"/>
          <w:u w:val="none"/>
        </w:rPr>
        <w:t>’</w:t>
      </w:r>
      <w:r w:rsidRPr="00203DDC">
        <w:rPr>
          <w:rStyle w:val="DeltaViewInsertion"/>
          <w:rFonts w:ascii="Arial" w:hAnsi="Arial" w:cs="Arial"/>
          <w:color w:val="000000"/>
          <w:sz w:val="24"/>
          <w:szCs w:val="24"/>
          <w:u w:val="none"/>
        </w:rPr>
        <w:t>experts-conseils indépendants afin de répondre à toute question relative à l</w:t>
      </w:r>
      <w:r w:rsidR="00203DDC" w:rsidRPr="00203DDC">
        <w:rPr>
          <w:rStyle w:val="DeltaViewInsertion"/>
          <w:rFonts w:ascii="Arial" w:hAnsi="Arial" w:cs="Arial"/>
          <w:color w:val="000000"/>
          <w:sz w:val="24"/>
          <w:szCs w:val="24"/>
          <w:u w:val="none"/>
        </w:rPr>
        <w:t>’</w:t>
      </w:r>
      <w:r w:rsidRPr="00203DDC">
        <w:rPr>
          <w:rStyle w:val="DeltaViewInsertion"/>
          <w:rFonts w:ascii="Arial" w:hAnsi="Arial" w:cs="Arial"/>
          <w:color w:val="000000"/>
          <w:sz w:val="24"/>
          <w:szCs w:val="24"/>
          <w:u w:val="none"/>
        </w:rPr>
        <w:t>émetteur, à condition que la Bourse ait d</w:t>
      </w:r>
      <w:r w:rsidR="00203DDC" w:rsidRPr="00203DDC">
        <w:rPr>
          <w:rStyle w:val="DeltaViewInsertion"/>
          <w:rFonts w:ascii="Arial" w:hAnsi="Arial" w:cs="Arial"/>
          <w:color w:val="000000"/>
          <w:sz w:val="24"/>
          <w:szCs w:val="24"/>
          <w:u w:val="none"/>
        </w:rPr>
        <w:t>’</w:t>
      </w:r>
      <w:r w:rsidRPr="00203DDC">
        <w:rPr>
          <w:rStyle w:val="DeltaViewInsertion"/>
          <w:rFonts w:ascii="Arial" w:hAnsi="Arial" w:cs="Arial"/>
          <w:color w:val="000000"/>
          <w:sz w:val="24"/>
          <w:szCs w:val="24"/>
          <w:u w:val="none"/>
        </w:rPr>
        <w:t>abord donné l</w:t>
      </w:r>
      <w:r w:rsidR="00203DDC" w:rsidRPr="00203DDC">
        <w:rPr>
          <w:rStyle w:val="DeltaViewInsertion"/>
          <w:rFonts w:ascii="Arial" w:hAnsi="Arial" w:cs="Arial"/>
          <w:color w:val="000000"/>
          <w:sz w:val="24"/>
          <w:szCs w:val="24"/>
          <w:u w:val="none"/>
        </w:rPr>
        <w:t>’</w:t>
      </w:r>
      <w:r w:rsidRPr="00203DDC">
        <w:rPr>
          <w:rStyle w:val="DeltaViewInsertion"/>
          <w:rFonts w:ascii="Arial" w:hAnsi="Arial" w:cs="Arial"/>
          <w:color w:val="000000"/>
          <w:sz w:val="24"/>
          <w:szCs w:val="24"/>
          <w:u w:val="none"/>
        </w:rPr>
        <w:t>occasion à l</w:t>
      </w:r>
      <w:r w:rsidR="00203DDC" w:rsidRPr="00203DDC">
        <w:rPr>
          <w:rStyle w:val="DeltaViewInsertion"/>
          <w:rFonts w:ascii="Arial" w:hAnsi="Arial" w:cs="Arial"/>
          <w:color w:val="000000"/>
          <w:sz w:val="24"/>
          <w:szCs w:val="24"/>
          <w:u w:val="none"/>
        </w:rPr>
        <w:t>’</w:t>
      </w:r>
      <w:r w:rsidRPr="00203DDC">
        <w:rPr>
          <w:rStyle w:val="DeltaViewInsertion"/>
          <w:rFonts w:ascii="Arial" w:hAnsi="Arial" w:cs="Arial"/>
          <w:color w:val="000000"/>
          <w:sz w:val="24"/>
          <w:szCs w:val="24"/>
          <w:u w:val="none"/>
        </w:rPr>
        <w:t>émetteur de satisfaire aux exigences de dépôt particulières de la Bourse en regard de cette question.</w:t>
      </w:r>
      <w:bookmarkStart w:id="45" w:name="_DV_M30"/>
      <w:bookmarkStart w:id="46" w:name="_DV_C33"/>
      <w:bookmarkStart w:id="47" w:name="_DV_M31"/>
      <w:bookmarkStart w:id="48" w:name="_DV_C35"/>
      <w:bookmarkStart w:id="49" w:name="_DV_M32"/>
      <w:bookmarkEnd w:id="44"/>
      <w:bookmarkEnd w:id="45"/>
      <w:bookmarkEnd w:id="46"/>
      <w:bookmarkEnd w:id="47"/>
      <w:bookmarkEnd w:id="48"/>
      <w:bookmarkEnd w:id="49"/>
      <w:r w:rsidRPr="00203DDC">
        <w:rPr>
          <w:rFonts w:ascii="Arial" w:hAnsi="Arial" w:cs="Arial"/>
          <w:color w:val="000000"/>
          <w:sz w:val="24"/>
          <w:szCs w:val="24"/>
        </w:rPr>
        <w:t xml:space="preserve">  L</w:t>
      </w:r>
      <w:r w:rsidR="00203DDC" w:rsidRPr="00203DDC">
        <w:rPr>
          <w:rFonts w:ascii="Arial" w:hAnsi="Arial" w:cs="Arial"/>
          <w:color w:val="000000"/>
          <w:sz w:val="24"/>
          <w:szCs w:val="24"/>
        </w:rPr>
        <w:t>’</w:t>
      </w:r>
      <w:r w:rsidRPr="00203DDC">
        <w:rPr>
          <w:rFonts w:ascii="Arial" w:hAnsi="Arial" w:cs="Arial"/>
          <w:color w:val="000000"/>
          <w:sz w:val="24"/>
          <w:szCs w:val="24"/>
        </w:rPr>
        <w:t>émetteur consent par la présente à rembourser et à indemniser en entier la Bourse pour tous les coûts, dépenses et frais engagés par la Bourse.</w:t>
      </w:r>
      <w:bookmarkStart w:id="50" w:name="_DV_C37"/>
      <w:bookmarkStart w:id="51" w:name="_DV_M33"/>
      <w:bookmarkStart w:id="52" w:name="_DV_C39"/>
      <w:bookmarkStart w:id="53" w:name="_DV_M34"/>
      <w:bookmarkEnd w:id="50"/>
      <w:bookmarkEnd w:id="51"/>
      <w:bookmarkEnd w:id="52"/>
      <w:bookmarkEnd w:id="53"/>
      <w:r w:rsidRPr="00203DDC">
        <w:rPr>
          <w:rFonts w:ascii="Arial" w:hAnsi="Arial" w:cs="Arial"/>
          <w:color w:val="000000"/>
          <w:sz w:val="24"/>
          <w:szCs w:val="24"/>
        </w:rPr>
        <w:t xml:space="preserve"> </w:t>
      </w:r>
    </w:p>
    <w:p w:rsidR="002B14AA" w:rsidRPr="00203DDC" w:rsidRDefault="002B14AA">
      <w:pPr>
        <w:tabs>
          <w:tab w:val="left" w:pos="1440"/>
        </w:tabs>
        <w:jc w:val="both"/>
        <w:rPr>
          <w:rFonts w:ascii="Arial" w:hAnsi="Arial" w:cs="Arial"/>
          <w:color w:val="000000"/>
          <w:sz w:val="24"/>
          <w:szCs w:val="24"/>
        </w:rPr>
      </w:pPr>
    </w:p>
    <w:p w:rsidR="002B14AA" w:rsidRPr="00203DDC" w:rsidRDefault="002B14AA">
      <w:pPr>
        <w:tabs>
          <w:tab w:val="left" w:pos="720"/>
        </w:tabs>
        <w:jc w:val="both"/>
        <w:rPr>
          <w:rFonts w:ascii="Arial" w:hAnsi="Arial" w:cs="Arial"/>
          <w:color w:val="000000"/>
          <w:sz w:val="24"/>
          <w:szCs w:val="24"/>
        </w:rPr>
      </w:pPr>
      <w:bookmarkStart w:id="54" w:name="_DV_M35"/>
      <w:bookmarkEnd w:id="54"/>
      <w:r w:rsidRPr="00203DDC">
        <w:rPr>
          <w:rFonts w:ascii="Arial" w:hAnsi="Arial" w:cs="Arial"/>
          <w:color w:val="000000"/>
          <w:sz w:val="24"/>
          <w:szCs w:val="24"/>
        </w:rPr>
        <w:t>5.</w:t>
      </w:r>
      <w:r w:rsidRPr="00203DDC">
        <w:rPr>
          <w:rFonts w:ascii="Arial" w:hAnsi="Arial" w:cs="Arial"/>
          <w:color w:val="000000"/>
          <w:sz w:val="24"/>
          <w:szCs w:val="24"/>
        </w:rPr>
        <w:tab/>
        <w:t>L</w:t>
      </w:r>
      <w:r w:rsidR="00203DDC" w:rsidRPr="00203DDC">
        <w:rPr>
          <w:rFonts w:ascii="Arial" w:hAnsi="Arial" w:cs="Arial"/>
          <w:color w:val="000000"/>
          <w:sz w:val="24"/>
          <w:szCs w:val="24"/>
        </w:rPr>
        <w:t>’</w:t>
      </w:r>
      <w:r w:rsidRPr="00203DDC">
        <w:rPr>
          <w:rFonts w:ascii="Arial" w:hAnsi="Arial" w:cs="Arial"/>
          <w:color w:val="000000"/>
          <w:sz w:val="24"/>
          <w:szCs w:val="24"/>
        </w:rPr>
        <w:t>émetteur se soumet à l</w:t>
      </w:r>
      <w:r w:rsidR="00203DDC" w:rsidRPr="00203DDC">
        <w:rPr>
          <w:rFonts w:ascii="Arial" w:hAnsi="Arial" w:cs="Arial"/>
          <w:color w:val="000000"/>
          <w:sz w:val="24"/>
          <w:szCs w:val="24"/>
        </w:rPr>
        <w:t>’</w:t>
      </w:r>
      <w:r w:rsidRPr="00203DDC">
        <w:rPr>
          <w:rFonts w:ascii="Arial" w:hAnsi="Arial" w:cs="Arial"/>
          <w:color w:val="000000"/>
          <w:sz w:val="24"/>
          <w:szCs w:val="24"/>
        </w:rPr>
        <w:t>autorité de la Bourse et de l</w:t>
      </w:r>
      <w:r w:rsidR="00203DDC" w:rsidRPr="00203DDC">
        <w:rPr>
          <w:rFonts w:ascii="Arial" w:hAnsi="Arial" w:cs="Arial"/>
          <w:color w:val="000000"/>
          <w:sz w:val="24"/>
          <w:szCs w:val="24"/>
        </w:rPr>
        <w:t>’</w:t>
      </w:r>
      <w:r w:rsidRPr="00203DDC">
        <w:rPr>
          <w:rFonts w:ascii="Arial" w:hAnsi="Arial" w:cs="Arial"/>
          <w:color w:val="000000"/>
          <w:sz w:val="24"/>
          <w:szCs w:val="24"/>
        </w:rPr>
        <w:t>organisme de réglementation du marché, incluant, mais sans s</w:t>
      </w:r>
      <w:r w:rsidR="00203DDC" w:rsidRPr="00203DDC">
        <w:rPr>
          <w:rFonts w:ascii="Arial" w:hAnsi="Arial" w:cs="Arial"/>
          <w:color w:val="000000"/>
          <w:sz w:val="24"/>
          <w:szCs w:val="24"/>
        </w:rPr>
        <w:t>’</w:t>
      </w:r>
      <w:r w:rsidRPr="00203DDC">
        <w:rPr>
          <w:rFonts w:ascii="Arial" w:hAnsi="Arial" w:cs="Arial"/>
          <w:color w:val="000000"/>
          <w:sz w:val="24"/>
          <w:szCs w:val="24"/>
        </w:rPr>
        <w:t>y limiter, la compétence de réglementation, d</w:t>
      </w:r>
      <w:r w:rsidR="00203DDC" w:rsidRPr="00203DDC">
        <w:rPr>
          <w:rFonts w:ascii="Arial" w:hAnsi="Arial" w:cs="Arial"/>
          <w:color w:val="000000"/>
          <w:sz w:val="24"/>
          <w:szCs w:val="24"/>
        </w:rPr>
        <w:t>’</w:t>
      </w:r>
      <w:r w:rsidRPr="00203DDC">
        <w:rPr>
          <w:rFonts w:ascii="Arial" w:hAnsi="Arial" w:cs="Arial"/>
          <w:color w:val="000000"/>
          <w:sz w:val="24"/>
          <w:szCs w:val="24"/>
        </w:rPr>
        <w:t>enquête et d</w:t>
      </w:r>
      <w:r w:rsidR="00203DDC" w:rsidRPr="00203DDC">
        <w:rPr>
          <w:rFonts w:ascii="Arial" w:hAnsi="Arial" w:cs="Arial"/>
          <w:color w:val="000000"/>
          <w:sz w:val="24"/>
          <w:szCs w:val="24"/>
        </w:rPr>
        <w:t>’</w:t>
      </w:r>
      <w:r w:rsidRPr="00203DDC">
        <w:rPr>
          <w:rFonts w:ascii="Arial" w:hAnsi="Arial" w:cs="Arial"/>
          <w:color w:val="000000"/>
          <w:sz w:val="24"/>
          <w:szCs w:val="24"/>
        </w:rPr>
        <w:t>exécution de la Bourse et de l</w:t>
      </w:r>
      <w:r w:rsidR="00203DDC" w:rsidRPr="00203DDC">
        <w:rPr>
          <w:rFonts w:ascii="Arial" w:hAnsi="Arial" w:cs="Arial"/>
          <w:color w:val="000000"/>
          <w:sz w:val="24"/>
          <w:szCs w:val="24"/>
        </w:rPr>
        <w:t>’</w:t>
      </w:r>
      <w:r w:rsidRPr="00203DDC">
        <w:rPr>
          <w:rFonts w:ascii="Arial" w:hAnsi="Arial" w:cs="Arial"/>
          <w:color w:val="000000"/>
          <w:sz w:val="24"/>
          <w:szCs w:val="24"/>
        </w:rPr>
        <w:t>organisme de réglementation du marché.</w:t>
      </w:r>
      <w:bookmarkStart w:id="55" w:name="_DV_C41"/>
      <w:bookmarkStart w:id="56" w:name="_DV_M36"/>
      <w:bookmarkStart w:id="57" w:name="_DV_C43"/>
      <w:bookmarkStart w:id="58" w:name="_DV_M37"/>
      <w:bookmarkEnd w:id="55"/>
      <w:bookmarkEnd w:id="56"/>
      <w:bookmarkEnd w:id="57"/>
      <w:bookmarkEnd w:id="58"/>
      <w:r w:rsidRPr="00203DDC">
        <w:rPr>
          <w:rFonts w:ascii="Arial" w:hAnsi="Arial" w:cs="Arial"/>
          <w:color w:val="000000"/>
          <w:sz w:val="24"/>
          <w:szCs w:val="24"/>
        </w:rPr>
        <w:t xml:space="preserve"> </w:t>
      </w:r>
    </w:p>
    <w:p w:rsidR="002B14AA" w:rsidRPr="00203DDC" w:rsidRDefault="002B14AA">
      <w:pPr>
        <w:tabs>
          <w:tab w:val="left" w:pos="1440"/>
        </w:tabs>
        <w:jc w:val="both"/>
        <w:rPr>
          <w:rFonts w:ascii="Arial" w:hAnsi="Arial" w:cs="Arial"/>
          <w:color w:val="000000"/>
          <w:sz w:val="24"/>
          <w:szCs w:val="24"/>
        </w:rPr>
      </w:pPr>
    </w:p>
    <w:p w:rsidR="002B14AA" w:rsidRPr="00203DDC" w:rsidRDefault="002B14AA">
      <w:pPr>
        <w:tabs>
          <w:tab w:val="left" w:pos="720"/>
        </w:tabs>
        <w:jc w:val="both"/>
        <w:rPr>
          <w:rFonts w:ascii="Arial" w:hAnsi="Arial" w:cs="Arial"/>
          <w:color w:val="000000"/>
          <w:sz w:val="24"/>
          <w:szCs w:val="24"/>
        </w:rPr>
      </w:pPr>
      <w:bookmarkStart w:id="59" w:name="_DV_M38"/>
      <w:bookmarkEnd w:id="59"/>
      <w:r w:rsidRPr="00203DDC">
        <w:rPr>
          <w:rFonts w:ascii="Arial" w:hAnsi="Arial" w:cs="Arial"/>
          <w:color w:val="000000"/>
          <w:sz w:val="24"/>
          <w:szCs w:val="24"/>
        </w:rPr>
        <w:t>6.</w:t>
      </w:r>
      <w:r w:rsidRPr="00203DDC">
        <w:rPr>
          <w:rFonts w:ascii="Arial" w:hAnsi="Arial" w:cs="Arial"/>
          <w:color w:val="000000"/>
          <w:sz w:val="24"/>
          <w:szCs w:val="24"/>
        </w:rPr>
        <w:tab/>
        <w:t>L</w:t>
      </w:r>
      <w:r w:rsidR="00203DDC" w:rsidRPr="00203DDC">
        <w:rPr>
          <w:rFonts w:ascii="Arial" w:hAnsi="Arial" w:cs="Arial"/>
          <w:color w:val="000000"/>
          <w:sz w:val="24"/>
          <w:szCs w:val="24"/>
        </w:rPr>
        <w:t>’</w:t>
      </w:r>
      <w:r w:rsidRPr="00203DDC">
        <w:rPr>
          <w:rFonts w:ascii="Arial" w:hAnsi="Arial" w:cs="Arial"/>
          <w:color w:val="000000"/>
          <w:sz w:val="24"/>
          <w:szCs w:val="24"/>
        </w:rPr>
        <w:t>émetteur reconnaît que la Bourse pourrait recueillir des renseignements personnels à propos des personnes liées à l</w:t>
      </w:r>
      <w:r w:rsidR="00203DDC" w:rsidRPr="00203DDC">
        <w:rPr>
          <w:rFonts w:ascii="Arial" w:hAnsi="Arial" w:cs="Arial"/>
          <w:color w:val="000000"/>
          <w:sz w:val="24"/>
          <w:szCs w:val="24"/>
        </w:rPr>
        <w:t>’</w:t>
      </w:r>
      <w:r w:rsidRPr="00203DDC">
        <w:rPr>
          <w:rFonts w:ascii="Arial" w:hAnsi="Arial" w:cs="Arial"/>
          <w:color w:val="000000"/>
          <w:sz w:val="24"/>
          <w:szCs w:val="24"/>
        </w:rPr>
        <w:t>émetteur au besoin et, nonobstant la qualification pour inscription à la cote de ses titres, l</w:t>
      </w:r>
      <w:r w:rsidR="00203DDC" w:rsidRPr="00203DDC">
        <w:rPr>
          <w:rFonts w:ascii="Arial" w:hAnsi="Arial" w:cs="Arial"/>
          <w:color w:val="000000"/>
          <w:sz w:val="24"/>
          <w:szCs w:val="24"/>
        </w:rPr>
        <w:t>’</w:t>
      </w:r>
      <w:r w:rsidRPr="00203DDC">
        <w:rPr>
          <w:rFonts w:ascii="Arial" w:hAnsi="Arial" w:cs="Arial"/>
          <w:color w:val="000000"/>
          <w:sz w:val="24"/>
          <w:szCs w:val="24"/>
        </w:rPr>
        <w:t>émetteur consent à ce que la Bourse (i) retire toute personne liée que la Bourse détermine ne pas être convenable, ou cause sa démission ou la résiliation de son contrat, ou encore, (ii) que la Bourse peut exclure de la cotation les titres de l</w:t>
      </w:r>
      <w:r w:rsidR="00203DDC" w:rsidRPr="00203DDC">
        <w:rPr>
          <w:rFonts w:ascii="Arial" w:hAnsi="Arial" w:cs="Arial"/>
          <w:color w:val="000000"/>
          <w:sz w:val="24"/>
          <w:szCs w:val="24"/>
        </w:rPr>
        <w:t>’</w:t>
      </w:r>
      <w:r w:rsidRPr="00203DDC">
        <w:rPr>
          <w:rFonts w:ascii="Arial" w:hAnsi="Arial" w:cs="Arial"/>
          <w:color w:val="000000"/>
          <w:sz w:val="24"/>
          <w:szCs w:val="24"/>
        </w:rPr>
        <w:t>émetteur immédiatement.</w:t>
      </w:r>
      <w:bookmarkStart w:id="60" w:name="_DV_C45"/>
      <w:bookmarkStart w:id="61" w:name="_DV_M39"/>
      <w:bookmarkStart w:id="62" w:name="_DV_C47"/>
      <w:bookmarkStart w:id="63" w:name="_DV_M40"/>
      <w:bookmarkStart w:id="64" w:name="_DV_C49"/>
      <w:bookmarkStart w:id="65" w:name="_DV_M41"/>
      <w:bookmarkEnd w:id="60"/>
      <w:bookmarkEnd w:id="61"/>
      <w:bookmarkEnd w:id="62"/>
      <w:bookmarkEnd w:id="63"/>
      <w:bookmarkEnd w:id="64"/>
      <w:bookmarkEnd w:id="65"/>
    </w:p>
    <w:p w:rsidR="002B14AA" w:rsidRPr="00203DDC" w:rsidRDefault="002B14AA">
      <w:pPr>
        <w:tabs>
          <w:tab w:val="left" w:pos="1440"/>
        </w:tabs>
        <w:jc w:val="both"/>
        <w:rPr>
          <w:rFonts w:ascii="Arial" w:hAnsi="Arial" w:cs="Arial"/>
          <w:color w:val="000000"/>
          <w:sz w:val="24"/>
          <w:szCs w:val="24"/>
        </w:rPr>
      </w:pPr>
    </w:p>
    <w:p w:rsidR="002B14AA" w:rsidRPr="00203DDC" w:rsidRDefault="002B14AA">
      <w:pPr>
        <w:keepNext/>
        <w:keepLines/>
        <w:tabs>
          <w:tab w:val="left" w:pos="720"/>
          <w:tab w:val="left" w:pos="1440"/>
        </w:tabs>
        <w:jc w:val="both"/>
        <w:rPr>
          <w:rFonts w:ascii="Arial" w:hAnsi="Arial" w:cs="Arial"/>
          <w:color w:val="000000"/>
          <w:sz w:val="24"/>
          <w:szCs w:val="24"/>
        </w:rPr>
      </w:pPr>
      <w:bookmarkStart w:id="66" w:name="_DV_M42"/>
      <w:bookmarkEnd w:id="66"/>
      <w:r w:rsidRPr="00203DDC">
        <w:rPr>
          <w:rFonts w:ascii="Arial" w:hAnsi="Arial" w:cs="Arial"/>
          <w:color w:val="000000"/>
          <w:sz w:val="24"/>
          <w:szCs w:val="24"/>
        </w:rPr>
        <w:t>7.</w:t>
      </w:r>
      <w:r w:rsidRPr="00203DDC">
        <w:rPr>
          <w:rFonts w:ascii="Arial" w:hAnsi="Arial" w:cs="Arial"/>
          <w:color w:val="000000"/>
          <w:sz w:val="24"/>
          <w:szCs w:val="24"/>
        </w:rPr>
        <w:tab/>
        <w:t>La présente entente sera régie par les lois de la province d</w:t>
      </w:r>
      <w:r w:rsidR="00203DDC" w:rsidRPr="00203DDC">
        <w:rPr>
          <w:rFonts w:ascii="Arial" w:hAnsi="Arial" w:cs="Arial"/>
          <w:color w:val="000000"/>
          <w:sz w:val="24"/>
          <w:szCs w:val="24"/>
        </w:rPr>
        <w:t>’</w:t>
      </w:r>
      <w:r w:rsidRPr="00203DDC">
        <w:rPr>
          <w:rFonts w:ascii="Arial" w:hAnsi="Arial" w:cs="Arial"/>
          <w:color w:val="000000"/>
          <w:sz w:val="24"/>
          <w:szCs w:val="24"/>
        </w:rPr>
        <w:t>Ontario et les lois du Canada applicables à cet égard, et sera interprétée conformément à ces dernières, sans tenir compte des règles de conflits de lois.</w:t>
      </w:r>
    </w:p>
    <w:p w:rsidR="002B14AA" w:rsidRPr="00203DDC" w:rsidRDefault="002B14AA">
      <w:pPr>
        <w:keepNext/>
        <w:keepLines/>
        <w:tabs>
          <w:tab w:val="left" w:pos="720"/>
          <w:tab w:val="left" w:pos="1440"/>
        </w:tabs>
        <w:jc w:val="both"/>
        <w:rPr>
          <w:rFonts w:ascii="Arial" w:hAnsi="Arial" w:cs="Arial"/>
          <w:color w:val="000000"/>
          <w:sz w:val="24"/>
          <w:szCs w:val="24"/>
        </w:rPr>
      </w:pPr>
    </w:p>
    <w:p w:rsidR="002B14AA" w:rsidRPr="00203DDC" w:rsidRDefault="002B14AA">
      <w:pPr>
        <w:keepNext/>
        <w:keepLines/>
        <w:tabs>
          <w:tab w:val="left" w:pos="720"/>
          <w:tab w:val="left" w:pos="1440"/>
        </w:tabs>
        <w:jc w:val="both"/>
        <w:rPr>
          <w:rFonts w:ascii="Arial" w:hAnsi="Arial" w:cs="Arial"/>
          <w:color w:val="000000"/>
          <w:sz w:val="24"/>
          <w:szCs w:val="24"/>
        </w:rPr>
      </w:pPr>
      <w:bookmarkStart w:id="67" w:name="_DV_M43"/>
      <w:bookmarkEnd w:id="67"/>
      <w:r w:rsidRPr="00203DDC">
        <w:rPr>
          <w:rFonts w:ascii="Arial" w:hAnsi="Arial" w:cs="Arial"/>
          <w:color w:val="000000"/>
          <w:sz w:val="24"/>
          <w:szCs w:val="24"/>
        </w:rPr>
        <w:t>8.</w:t>
      </w:r>
      <w:r w:rsidRPr="00203DDC">
        <w:rPr>
          <w:rFonts w:ascii="Arial" w:hAnsi="Arial" w:cs="Arial"/>
          <w:color w:val="000000"/>
          <w:sz w:val="24"/>
          <w:szCs w:val="24"/>
        </w:rPr>
        <w:tab/>
        <w:t>Les termes définis dans les politiques de la Bourse sont adoptés par renvoi dans la présente entente.</w:t>
      </w:r>
      <w:bookmarkStart w:id="68" w:name="_DV_C51"/>
      <w:bookmarkStart w:id="69" w:name="_DV_M44"/>
      <w:bookmarkEnd w:id="68"/>
      <w:bookmarkEnd w:id="69"/>
    </w:p>
    <w:p w:rsidR="002B14AA" w:rsidRPr="00203DDC" w:rsidRDefault="002B14AA">
      <w:pPr>
        <w:keepNext/>
        <w:keepLines/>
        <w:tabs>
          <w:tab w:val="left" w:pos="1440"/>
        </w:tabs>
        <w:jc w:val="both"/>
        <w:rPr>
          <w:rFonts w:ascii="Arial" w:hAnsi="Arial" w:cs="Arial"/>
          <w:color w:val="000000"/>
          <w:sz w:val="24"/>
          <w:szCs w:val="24"/>
        </w:rPr>
      </w:pPr>
    </w:p>
    <w:p w:rsidR="002B14AA" w:rsidRPr="00203DDC" w:rsidRDefault="002B14AA">
      <w:pPr>
        <w:keepNext/>
        <w:keepLines/>
        <w:tabs>
          <w:tab w:val="left" w:pos="1440"/>
        </w:tabs>
        <w:jc w:val="both"/>
        <w:rPr>
          <w:rFonts w:ascii="Arial" w:hAnsi="Arial" w:cs="Arial"/>
          <w:color w:val="000000"/>
          <w:sz w:val="24"/>
          <w:szCs w:val="24"/>
        </w:rPr>
      </w:pPr>
      <w:bookmarkStart w:id="70" w:name="_DV_M45"/>
      <w:bookmarkEnd w:id="70"/>
      <w:r w:rsidRPr="00203DDC">
        <w:rPr>
          <w:rFonts w:ascii="Arial" w:hAnsi="Arial" w:cs="Arial"/>
          <w:color w:val="000000"/>
          <w:sz w:val="24"/>
          <w:szCs w:val="24"/>
        </w:rPr>
        <w:t xml:space="preserve">Signé à </w:t>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rPr>
        <w:t xml:space="preserve"> le </w:t>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rPr>
        <w:t xml:space="preserve"> jour de </w:t>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rPr>
        <w:t xml:space="preserve">, </w:t>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rPr>
        <w:t>.</w:t>
      </w:r>
    </w:p>
    <w:p w:rsidR="002B14AA" w:rsidRPr="00203DDC" w:rsidRDefault="002B14AA">
      <w:pPr>
        <w:keepNext/>
        <w:keepLines/>
        <w:tabs>
          <w:tab w:val="left" w:pos="1440"/>
        </w:tabs>
        <w:jc w:val="both"/>
        <w:rPr>
          <w:rFonts w:ascii="Arial" w:hAnsi="Arial" w:cs="Arial"/>
          <w:color w:val="000000"/>
          <w:sz w:val="24"/>
          <w:szCs w:val="24"/>
        </w:rPr>
      </w:pPr>
    </w:p>
    <w:p w:rsidR="002B14AA" w:rsidRPr="00203DDC" w:rsidRDefault="002B14AA">
      <w:pPr>
        <w:keepNext/>
        <w:keepLines/>
        <w:tabs>
          <w:tab w:val="left" w:pos="1440"/>
        </w:tabs>
        <w:jc w:val="both"/>
        <w:rPr>
          <w:rFonts w:ascii="Arial" w:hAnsi="Arial" w:cs="Arial"/>
          <w:color w:val="000000"/>
          <w:sz w:val="24"/>
          <w:szCs w:val="24"/>
        </w:rPr>
      </w:pPr>
    </w:p>
    <w:p w:rsidR="002B14AA" w:rsidRPr="00203DDC" w:rsidRDefault="002B14AA">
      <w:pPr>
        <w:keepNext/>
        <w:keepLines/>
        <w:tabs>
          <w:tab w:val="left" w:pos="1440"/>
        </w:tabs>
        <w:jc w:val="both"/>
        <w:rPr>
          <w:rFonts w:ascii="Arial" w:hAnsi="Arial" w:cs="Arial"/>
          <w:color w:val="000000"/>
          <w:sz w:val="24"/>
          <w:szCs w:val="24"/>
        </w:rPr>
      </w:pPr>
    </w:p>
    <w:p w:rsidR="002B14AA" w:rsidRPr="00203DDC" w:rsidRDefault="002B14AA">
      <w:pPr>
        <w:keepNext/>
        <w:keepLines/>
        <w:tabs>
          <w:tab w:val="left" w:pos="1440"/>
        </w:tabs>
        <w:jc w:val="both"/>
        <w:rPr>
          <w:rFonts w:ascii="Arial" w:hAnsi="Arial" w:cs="Arial"/>
          <w:color w:val="000000"/>
          <w:sz w:val="24"/>
          <w:szCs w:val="24"/>
        </w:rPr>
      </w:pPr>
      <w:bookmarkStart w:id="71" w:name="_DV_M46"/>
      <w:bookmarkEnd w:id="71"/>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p>
    <w:p w:rsidR="002B14AA" w:rsidRPr="00203DDC" w:rsidRDefault="002B14AA">
      <w:pPr>
        <w:keepNext/>
        <w:keepLines/>
        <w:tabs>
          <w:tab w:val="left" w:pos="1440"/>
        </w:tabs>
        <w:jc w:val="both"/>
        <w:rPr>
          <w:rFonts w:ascii="Arial" w:hAnsi="Arial" w:cs="Arial"/>
          <w:color w:val="000000"/>
          <w:sz w:val="24"/>
          <w:szCs w:val="24"/>
        </w:rPr>
      </w:pPr>
      <w:bookmarkStart w:id="72" w:name="_DV_M47"/>
      <w:bookmarkEnd w:id="72"/>
      <w:r w:rsidRPr="00203DDC">
        <w:rPr>
          <w:rFonts w:ascii="Arial" w:hAnsi="Arial" w:cs="Arial"/>
          <w:color w:val="000000"/>
          <w:sz w:val="24"/>
          <w:szCs w:val="24"/>
        </w:rPr>
        <w:t>Nom de la société</w:t>
      </w:r>
    </w:p>
    <w:p w:rsidR="002B14AA" w:rsidRPr="00203DDC" w:rsidRDefault="002B14AA">
      <w:pPr>
        <w:keepNext/>
        <w:keepLines/>
        <w:tabs>
          <w:tab w:val="left" w:pos="1440"/>
        </w:tabs>
        <w:jc w:val="both"/>
        <w:rPr>
          <w:rFonts w:ascii="Arial" w:hAnsi="Arial" w:cs="Arial"/>
          <w:color w:val="000000"/>
          <w:sz w:val="24"/>
          <w:szCs w:val="24"/>
        </w:rPr>
      </w:pPr>
    </w:p>
    <w:p w:rsidR="002B14AA" w:rsidRPr="00203DDC" w:rsidRDefault="002B14AA">
      <w:pPr>
        <w:keepNext/>
        <w:keepLines/>
        <w:tabs>
          <w:tab w:val="left" w:pos="1440"/>
        </w:tabs>
        <w:jc w:val="both"/>
        <w:rPr>
          <w:rFonts w:ascii="Arial" w:hAnsi="Arial" w:cs="Arial"/>
          <w:color w:val="000000"/>
          <w:sz w:val="24"/>
          <w:szCs w:val="24"/>
        </w:rPr>
      </w:pPr>
    </w:p>
    <w:p w:rsidR="002B14AA" w:rsidRPr="00203DDC" w:rsidRDefault="002B14AA">
      <w:pPr>
        <w:tabs>
          <w:tab w:val="left" w:pos="1440"/>
        </w:tabs>
        <w:jc w:val="both"/>
        <w:rPr>
          <w:rFonts w:ascii="Arial" w:hAnsi="Arial" w:cs="Arial"/>
          <w:color w:val="000000"/>
          <w:sz w:val="24"/>
          <w:szCs w:val="24"/>
          <w:u w:val="single"/>
        </w:rPr>
      </w:pPr>
      <w:bookmarkStart w:id="73" w:name="_DV_M48"/>
      <w:bookmarkEnd w:id="73"/>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p>
    <w:p w:rsidR="002B14AA" w:rsidRPr="00203DDC" w:rsidRDefault="002B14AA">
      <w:pPr>
        <w:pStyle w:val="Heading1"/>
        <w:rPr>
          <w:rFonts w:ascii="Arial" w:hAnsi="Arial" w:cs="Arial"/>
          <w:color w:val="000000"/>
        </w:rPr>
      </w:pPr>
      <w:bookmarkStart w:id="74" w:name="_DV_M49"/>
      <w:bookmarkEnd w:id="74"/>
      <w:r w:rsidRPr="00203DDC">
        <w:rPr>
          <w:rFonts w:ascii="Arial" w:hAnsi="Arial" w:cs="Arial"/>
          <w:color w:val="000000"/>
        </w:rPr>
        <w:t>Signataire autorisé</w:t>
      </w:r>
    </w:p>
    <w:p w:rsidR="002B14AA" w:rsidRPr="00203DDC" w:rsidRDefault="002B14AA">
      <w:pPr>
        <w:tabs>
          <w:tab w:val="left" w:pos="1440"/>
        </w:tabs>
        <w:jc w:val="both"/>
        <w:rPr>
          <w:rFonts w:ascii="Arial" w:hAnsi="Arial" w:cs="Arial"/>
          <w:color w:val="000000"/>
          <w:sz w:val="24"/>
          <w:szCs w:val="24"/>
        </w:rPr>
      </w:pPr>
    </w:p>
    <w:p w:rsidR="002B14AA" w:rsidRPr="00203DDC" w:rsidRDefault="002B14AA">
      <w:pPr>
        <w:tabs>
          <w:tab w:val="left" w:pos="1440"/>
        </w:tabs>
        <w:jc w:val="both"/>
        <w:rPr>
          <w:rFonts w:ascii="Arial" w:hAnsi="Arial" w:cs="Arial"/>
          <w:color w:val="000000"/>
          <w:sz w:val="24"/>
          <w:szCs w:val="24"/>
        </w:rPr>
      </w:pPr>
    </w:p>
    <w:p w:rsidR="002B14AA" w:rsidRPr="00203DDC" w:rsidRDefault="002B14AA">
      <w:pPr>
        <w:tabs>
          <w:tab w:val="left" w:pos="1440"/>
        </w:tabs>
        <w:jc w:val="both"/>
        <w:rPr>
          <w:rFonts w:ascii="Arial" w:hAnsi="Arial" w:cs="Arial"/>
          <w:color w:val="000000"/>
          <w:sz w:val="24"/>
          <w:szCs w:val="24"/>
        </w:rPr>
      </w:pPr>
    </w:p>
    <w:p w:rsidR="002B14AA" w:rsidRPr="00203DDC" w:rsidRDefault="002B14AA">
      <w:pPr>
        <w:tabs>
          <w:tab w:val="left" w:pos="1440"/>
        </w:tabs>
        <w:jc w:val="both"/>
        <w:rPr>
          <w:rFonts w:ascii="Arial" w:hAnsi="Arial" w:cs="Arial"/>
          <w:color w:val="000000"/>
          <w:sz w:val="24"/>
          <w:szCs w:val="24"/>
          <w:u w:val="single"/>
        </w:rPr>
      </w:pPr>
      <w:bookmarkStart w:id="75" w:name="_DV_M50"/>
      <w:bookmarkEnd w:id="75"/>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p>
    <w:p w:rsidR="002B14AA" w:rsidRPr="00203DDC" w:rsidRDefault="002B14AA">
      <w:pPr>
        <w:tabs>
          <w:tab w:val="left" w:pos="1440"/>
        </w:tabs>
        <w:jc w:val="both"/>
        <w:rPr>
          <w:rFonts w:ascii="Arial" w:hAnsi="Arial" w:cs="Arial"/>
          <w:color w:val="000000"/>
          <w:sz w:val="24"/>
          <w:szCs w:val="24"/>
        </w:rPr>
      </w:pPr>
      <w:bookmarkStart w:id="76" w:name="_DV_M51"/>
      <w:bookmarkEnd w:id="76"/>
      <w:r w:rsidRPr="00203DDC">
        <w:rPr>
          <w:rFonts w:ascii="Arial" w:hAnsi="Arial" w:cs="Arial"/>
          <w:color w:val="000000"/>
          <w:sz w:val="24"/>
          <w:szCs w:val="24"/>
        </w:rPr>
        <w:t xml:space="preserve">Fonction exercée </w:t>
      </w:r>
      <w:r w:rsidRPr="00203DDC">
        <w:rPr>
          <w:rFonts w:ascii="Arial" w:hAnsi="Arial" w:cs="Arial"/>
          <w:color w:val="000000"/>
          <w:sz w:val="24"/>
          <w:szCs w:val="24"/>
        </w:rPr>
        <w:tab/>
      </w:r>
      <w:r w:rsidRPr="00203DDC">
        <w:rPr>
          <w:rFonts w:ascii="Arial" w:hAnsi="Arial" w:cs="Arial"/>
          <w:color w:val="000000"/>
          <w:sz w:val="24"/>
          <w:szCs w:val="24"/>
        </w:rPr>
        <w:tab/>
      </w:r>
      <w:r w:rsidRPr="00203DDC">
        <w:rPr>
          <w:rFonts w:ascii="Arial" w:hAnsi="Arial" w:cs="Arial"/>
          <w:color w:val="000000"/>
          <w:sz w:val="24"/>
          <w:szCs w:val="24"/>
        </w:rPr>
        <w:tab/>
      </w:r>
      <w:r w:rsidRPr="00203DDC">
        <w:rPr>
          <w:rFonts w:ascii="Arial" w:hAnsi="Arial" w:cs="Arial"/>
          <w:color w:val="000000"/>
          <w:sz w:val="24"/>
          <w:szCs w:val="24"/>
        </w:rPr>
        <w:tab/>
      </w:r>
      <w:r w:rsidRPr="00203DDC">
        <w:rPr>
          <w:rFonts w:ascii="Arial" w:hAnsi="Arial" w:cs="Arial"/>
          <w:color w:val="000000"/>
          <w:sz w:val="24"/>
          <w:szCs w:val="24"/>
        </w:rPr>
        <w:tab/>
      </w:r>
      <w:r w:rsidRPr="00203DDC">
        <w:rPr>
          <w:rFonts w:ascii="Arial" w:hAnsi="Arial" w:cs="Arial"/>
          <w:color w:val="000000"/>
          <w:sz w:val="24"/>
          <w:szCs w:val="24"/>
        </w:rPr>
        <w:tab/>
        <w:t>Signature</w:t>
      </w:r>
    </w:p>
    <w:p w:rsidR="002B14AA" w:rsidRPr="00203DDC" w:rsidRDefault="002B14AA">
      <w:pPr>
        <w:tabs>
          <w:tab w:val="left" w:pos="1440"/>
        </w:tabs>
        <w:jc w:val="both"/>
        <w:rPr>
          <w:rFonts w:ascii="Arial" w:hAnsi="Arial" w:cs="Arial"/>
          <w:color w:val="000000"/>
          <w:sz w:val="24"/>
          <w:szCs w:val="24"/>
        </w:rPr>
      </w:pPr>
    </w:p>
    <w:p w:rsidR="002B14AA" w:rsidRPr="00203DDC" w:rsidRDefault="002B14AA">
      <w:pPr>
        <w:tabs>
          <w:tab w:val="left" w:pos="1440"/>
        </w:tabs>
        <w:jc w:val="both"/>
        <w:rPr>
          <w:rFonts w:ascii="Arial" w:hAnsi="Arial" w:cs="Arial"/>
          <w:color w:val="000000"/>
          <w:sz w:val="24"/>
          <w:szCs w:val="24"/>
        </w:rPr>
      </w:pPr>
    </w:p>
    <w:p w:rsidR="002B14AA" w:rsidRPr="00203DDC" w:rsidRDefault="002B14AA">
      <w:pPr>
        <w:tabs>
          <w:tab w:val="left" w:pos="1440"/>
        </w:tabs>
        <w:jc w:val="both"/>
        <w:rPr>
          <w:rFonts w:ascii="Arial" w:hAnsi="Arial" w:cs="Arial"/>
          <w:color w:val="000000"/>
          <w:sz w:val="24"/>
          <w:szCs w:val="24"/>
        </w:rPr>
      </w:pPr>
      <w:bookmarkStart w:id="77" w:name="_DV_M52"/>
      <w:bookmarkEnd w:id="77"/>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p>
    <w:p w:rsidR="002B14AA" w:rsidRPr="00203DDC" w:rsidRDefault="002B14AA">
      <w:pPr>
        <w:tabs>
          <w:tab w:val="left" w:pos="1440"/>
        </w:tabs>
        <w:jc w:val="both"/>
        <w:rPr>
          <w:rFonts w:ascii="Arial" w:hAnsi="Arial" w:cs="Arial"/>
          <w:color w:val="000000"/>
          <w:sz w:val="24"/>
          <w:szCs w:val="24"/>
        </w:rPr>
      </w:pPr>
      <w:bookmarkStart w:id="78" w:name="_DV_M53"/>
      <w:bookmarkEnd w:id="78"/>
      <w:r w:rsidRPr="00203DDC">
        <w:rPr>
          <w:rFonts w:ascii="Arial" w:hAnsi="Arial" w:cs="Arial"/>
          <w:color w:val="000000"/>
          <w:sz w:val="24"/>
          <w:szCs w:val="24"/>
        </w:rPr>
        <w:t>Signataire autorisé</w:t>
      </w:r>
    </w:p>
    <w:p w:rsidR="002B14AA" w:rsidRPr="00203DDC" w:rsidRDefault="002B14AA">
      <w:pPr>
        <w:tabs>
          <w:tab w:val="left" w:pos="1440"/>
        </w:tabs>
        <w:jc w:val="both"/>
        <w:rPr>
          <w:rFonts w:ascii="Arial" w:hAnsi="Arial" w:cs="Arial"/>
          <w:color w:val="000000"/>
          <w:sz w:val="24"/>
          <w:szCs w:val="24"/>
        </w:rPr>
      </w:pPr>
    </w:p>
    <w:p w:rsidR="002B14AA" w:rsidRPr="00203DDC" w:rsidRDefault="002B14AA">
      <w:pPr>
        <w:tabs>
          <w:tab w:val="left" w:pos="1440"/>
        </w:tabs>
        <w:jc w:val="both"/>
        <w:rPr>
          <w:rFonts w:ascii="Arial" w:hAnsi="Arial" w:cs="Arial"/>
          <w:color w:val="000000"/>
          <w:sz w:val="24"/>
          <w:szCs w:val="24"/>
        </w:rPr>
      </w:pPr>
    </w:p>
    <w:p w:rsidR="002B14AA" w:rsidRPr="00203DDC" w:rsidRDefault="002B14AA">
      <w:pPr>
        <w:tabs>
          <w:tab w:val="left" w:pos="1440"/>
        </w:tabs>
        <w:jc w:val="both"/>
        <w:rPr>
          <w:rFonts w:ascii="Arial" w:hAnsi="Arial" w:cs="Arial"/>
          <w:color w:val="000000"/>
          <w:sz w:val="24"/>
          <w:szCs w:val="24"/>
          <w:u w:val="single"/>
        </w:rPr>
      </w:pPr>
      <w:bookmarkStart w:id="79" w:name="_DV_M54"/>
      <w:bookmarkEnd w:id="79"/>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r w:rsidRPr="00203DDC">
        <w:rPr>
          <w:rFonts w:ascii="Arial" w:hAnsi="Arial" w:cs="Arial"/>
          <w:color w:val="000000"/>
          <w:sz w:val="24"/>
          <w:szCs w:val="24"/>
          <w:u w:val="single"/>
        </w:rPr>
        <w:tab/>
      </w:r>
    </w:p>
    <w:p w:rsidR="002B14AA" w:rsidRPr="00203DDC" w:rsidRDefault="002B14AA">
      <w:pPr>
        <w:tabs>
          <w:tab w:val="left" w:pos="1440"/>
        </w:tabs>
        <w:jc w:val="both"/>
        <w:rPr>
          <w:rFonts w:ascii="Arial" w:hAnsi="Arial" w:cs="Arial"/>
          <w:color w:val="000000"/>
          <w:sz w:val="24"/>
          <w:szCs w:val="24"/>
        </w:rPr>
      </w:pPr>
      <w:bookmarkStart w:id="80" w:name="_DV_M55"/>
      <w:bookmarkEnd w:id="80"/>
      <w:r w:rsidRPr="00203DDC">
        <w:rPr>
          <w:rFonts w:ascii="Arial" w:hAnsi="Arial" w:cs="Arial"/>
          <w:color w:val="000000"/>
          <w:sz w:val="24"/>
          <w:szCs w:val="24"/>
        </w:rPr>
        <w:t xml:space="preserve">Fonction exercée </w:t>
      </w:r>
      <w:r w:rsidRPr="00203DDC">
        <w:rPr>
          <w:rFonts w:ascii="Arial" w:hAnsi="Arial" w:cs="Arial"/>
          <w:color w:val="000000"/>
          <w:sz w:val="24"/>
          <w:szCs w:val="24"/>
        </w:rPr>
        <w:tab/>
      </w:r>
      <w:r w:rsidRPr="00203DDC">
        <w:rPr>
          <w:rFonts w:ascii="Arial" w:hAnsi="Arial" w:cs="Arial"/>
          <w:color w:val="000000"/>
          <w:sz w:val="24"/>
          <w:szCs w:val="24"/>
        </w:rPr>
        <w:tab/>
      </w:r>
      <w:r w:rsidRPr="00203DDC">
        <w:rPr>
          <w:rFonts w:ascii="Arial" w:hAnsi="Arial" w:cs="Arial"/>
          <w:color w:val="000000"/>
          <w:sz w:val="24"/>
          <w:szCs w:val="24"/>
        </w:rPr>
        <w:tab/>
      </w:r>
      <w:r w:rsidRPr="00203DDC">
        <w:rPr>
          <w:rFonts w:ascii="Arial" w:hAnsi="Arial" w:cs="Arial"/>
          <w:color w:val="000000"/>
          <w:sz w:val="24"/>
          <w:szCs w:val="24"/>
        </w:rPr>
        <w:tab/>
      </w:r>
      <w:r w:rsidRPr="00203DDC">
        <w:rPr>
          <w:rFonts w:ascii="Arial" w:hAnsi="Arial" w:cs="Arial"/>
          <w:color w:val="000000"/>
          <w:sz w:val="24"/>
          <w:szCs w:val="24"/>
        </w:rPr>
        <w:tab/>
      </w:r>
      <w:r w:rsidRPr="00203DDC">
        <w:rPr>
          <w:rFonts w:ascii="Arial" w:hAnsi="Arial" w:cs="Arial"/>
          <w:color w:val="000000"/>
          <w:sz w:val="24"/>
          <w:szCs w:val="24"/>
        </w:rPr>
        <w:tab/>
        <w:t xml:space="preserve">Signature </w:t>
      </w:r>
    </w:p>
    <w:p w:rsidR="002B14AA" w:rsidRPr="00203DDC" w:rsidRDefault="002B14AA">
      <w:pPr>
        <w:tabs>
          <w:tab w:val="left" w:pos="1440"/>
        </w:tabs>
        <w:jc w:val="both"/>
        <w:rPr>
          <w:rFonts w:ascii="Arial" w:hAnsi="Arial" w:cs="Arial"/>
          <w:color w:val="000000"/>
          <w:sz w:val="24"/>
          <w:szCs w:val="24"/>
        </w:rPr>
      </w:pPr>
    </w:p>
    <w:p w:rsidR="002B14AA" w:rsidRPr="00203DDC" w:rsidRDefault="002B14AA">
      <w:pPr>
        <w:tabs>
          <w:tab w:val="left" w:pos="1440"/>
        </w:tabs>
        <w:jc w:val="both"/>
        <w:rPr>
          <w:rFonts w:ascii="Arial" w:hAnsi="Arial" w:cs="Arial"/>
          <w:color w:val="000000"/>
          <w:sz w:val="24"/>
          <w:szCs w:val="24"/>
        </w:rPr>
      </w:pPr>
    </w:p>
    <w:p w:rsidR="002B14AA" w:rsidRPr="00203DDC" w:rsidRDefault="002B14AA">
      <w:pPr>
        <w:tabs>
          <w:tab w:val="left" w:pos="1440"/>
        </w:tabs>
        <w:jc w:val="both"/>
        <w:rPr>
          <w:rFonts w:ascii="Arial" w:hAnsi="Arial" w:cs="Arial"/>
          <w:color w:val="000000"/>
          <w:sz w:val="24"/>
          <w:szCs w:val="24"/>
        </w:rPr>
      </w:pPr>
    </w:p>
    <w:p w:rsidR="002B14AA" w:rsidRPr="00203DDC" w:rsidRDefault="002B14AA">
      <w:pPr>
        <w:tabs>
          <w:tab w:val="left" w:pos="1440"/>
        </w:tabs>
        <w:jc w:val="both"/>
        <w:rPr>
          <w:rFonts w:ascii="Arial" w:hAnsi="Arial" w:cs="Arial"/>
          <w:color w:val="000000"/>
          <w:sz w:val="24"/>
          <w:szCs w:val="24"/>
        </w:rPr>
      </w:pPr>
    </w:p>
    <w:p w:rsidR="002B14AA" w:rsidRPr="00203DDC" w:rsidRDefault="002B14AA">
      <w:pPr>
        <w:tabs>
          <w:tab w:val="left" w:pos="1440"/>
        </w:tabs>
        <w:jc w:val="both"/>
        <w:rPr>
          <w:rFonts w:ascii="Arial" w:hAnsi="Arial" w:cs="Arial"/>
          <w:color w:val="000000"/>
          <w:sz w:val="24"/>
          <w:szCs w:val="24"/>
        </w:rPr>
      </w:pPr>
    </w:p>
    <w:p w:rsidR="002B14AA" w:rsidRPr="00203DDC" w:rsidRDefault="002B14AA">
      <w:pPr>
        <w:tabs>
          <w:tab w:val="left" w:pos="1440"/>
        </w:tabs>
        <w:jc w:val="both"/>
        <w:rPr>
          <w:rFonts w:ascii="Arial" w:hAnsi="Arial" w:cs="Arial"/>
          <w:color w:val="000000"/>
          <w:sz w:val="24"/>
          <w:szCs w:val="24"/>
        </w:rPr>
      </w:pPr>
    </w:p>
    <w:p w:rsidR="002B14AA" w:rsidRPr="00203DDC" w:rsidRDefault="002B14AA">
      <w:pPr>
        <w:tabs>
          <w:tab w:val="left" w:pos="1440"/>
        </w:tabs>
        <w:jc w:val="both"/>
        <w:rPr>
          <w:rFonts w:ascii="Arial" w:hAnsi="Arial" w:cs="Arial"/>
          <w:color w:val="000000"/>
          <w:sz w:val="24"/>
          <w:szCs w:val="24"/>
        </w:rPr>
      </w:pPr>
    </w:p>
    <w:bookmarkEnd w:id="1"/>
    <w:p w:rsidR="002B14AA" w:rsidRPr="00203DDC" w:rsidRDefault="002B14AA" w:rsidP="00C95DA4">
      <w:pPr>
        <w:pStyle w:val="DeltaViewTableBody"/>
      </w:pPr>
    </w:p>
    <w:sectPr w:rsidR="002B14AA" w:rsidRPr="00203DD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7C0C" w:rsidRDefault="003C7C0C">
      <w:r>
        <w:separator/>
      </w:r>
    </w:p>
  </w:endnote>
  <w:endnote w:type="continuationSeparator" w:id="0">
    <w:p w:rsidR="003C7C0C" w:rsidRDefault="003C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DA4" w:rsidRDefault="00C95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DA4" w:rsidRDefault="00C95DA4" w:rsidP="00C95DA4">
    <w:pPr>
      <w:rPr>
        <w:rFonts w:ascii="Arial" w:hAnsi="Arial" w:cs="Arial"/>
        <w:sz w:val="16"/>
        <w:szCs w:val="16"/>
      </w:rPr>
    </w:pPr>
  </w:p>
  <w:p w:rsidR="00C95DA4" w:rsidRPr="00C95DA4" w:rsidRDefault="00C95DA4" w:rsidP="00C95DA4">
    <w:pPr>
      <w:jc w:val="center"/>
      <w:rPr>
        <w:rFonts w:ascii="Arial" w:hAnsi="Arial" w:cs="Arial"/>
        <w:b/>
        <w:sz w:val="16"/>
        <w:szCs w:val="16"/>
      </w:rPr>
    </w:pPr>
    <w:r w:rsidRPr="00C95DA4">
      <w:rPr>
        <w:rFonts w:ascii="Arial" w:hAnsi="Arial" w:cs="Arial"/>
        <w:b/>
        <w:noProof/>
        <w:sz w:val="16"/>
        <w:szCs w:val="16"/>
      </w:rPr>
      <w:pict>
        <v:line id="Straight Connector 2" o:spid="_x0000_s2052" style="position:absolute;left:0;text-align:left;flip:x;z-index:251657728;visibility:visible;mso-wrap-distance-top:-3e-5mm;mso-wrap-distance-bottom:-3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YRJAIAAEAEAAAOAAAAZHJzL2Uyb0RvYy54bWysU9uO2yAQfa/Uf0C8J75ski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"/>
      </w:pict>
    </w:r>
    <w:r w:rsidRPr="00C95DA4">
      <w:rPr>
        <w:rFonts w:ascii="Arial" w:hAnsi="Arial" w:cs="Arial"/>
        <w:b/>
        <w:bCs/>
        <w:sz w:val="16"/>
        <w:szCs w:val="16"/>
      </w:rPr>
      <w:t xml:space="preserve">FORMULAIRE 4 - </w:t>
    </w:r>
    <w:r w:rsidRPr="00C95DA4">
      <w:rPr>
        <w:rFonts w:ascii="Arial" w:hAnsi="Arial" w:cs="Arial"/>
        <w:b/>
        <w:sz w:val="16"/>
        <w:szCs w:val="16"/>
      </w:rPr>
      <w:t>Entente de l’inscription à la cote</w:t>
    </w:r>
  </w:p>
  <w:p w:rsidR="00C95DA4" w:rsidRPr="00C95DA4" w:rsidRDefault="00C95DA4" w:rsidP="00C95DA4">
    <w:pPr>
      <w:tabs>
        <w:tab w:val="center" w:pos="4674"/>
        <w:tab w:val="right" w:pos="9234"/>
      </w:tabs>
      <w:jc w:val="center"/>
      <w:rPr>
        <w:rStyle w:val="PageNumber"/>
        <w:rFonts w:ascii="Arial" w:hAnsi="Arial" w:cs="Arial"/>
        <w:sz w:val="16"/>
        <w:szCs w:val="16"/>
      </w:rPr>
    </w:pPr>
    <w:r w:rsidRPr="00C95DA4">
      <w:rPr>
        <w:rStyle w:val="PageNumber"/>
        <w:rFonts w:ascii="Arial" w:hAnsi="Arial" w:cs="Arial"/>
        <w:sz w:val="16"/>
        <w:szCs w:val="16"/>
      </w:rPr>
      <w:t>janvier 2015</w:t>
    </w:r>
  </w:p>
  <w:p w:rsidR="00C95DA4" w:rsidRPr="00C95DA4" w:rsidRDefault="00C95DA4">
    <w:pPr>
      <w:pStyle w:val="Footer"/>
      <w:jc w:val="center"/>
      <w:rPr>
        <w:rFonts w:ascii="Arial" w:hAnsi="Arial" w:cs="Arial"/>
        <w:sz w:val="16"/>
        <w:szCs w:val="16"/>
      </w:rPr>
    </w:pPr>
    <w:r w:rsidRPr="00C95DA4">
      <w:rPr>
        <w:rFonts w:ascii="Arial" w:hAnsi="Arial" w:cs="Arial"/>
        <w:sz w:val="16"/>
        <w:szCs w:val="16"/>
        <w:lang w:val="en-CA"/>
      </w:rPr>
      <w:t xml:space="preserve">page </w:t>
    </w:r>
    <w:r w:rsidRPr="00C95DA4">
      <w:rPr>
        <w:rFonts w:ascii="Arial" w:hAnsi="Arial" w:cs="Arial"/>
        <w:sz w:val="16"/>
        <w:szCs w:val="16"/>
      </w:rPr>
      <w:fldChar w:fldCharType="begin"/>
    </w:r>
    <w:r w:rsidRPr="00C95DA4">
      <w:rPr>
        <w:rFonts w:ascii="Arial" w:hAnsi="Arial" w:cs="Arial"/>
        <w:sz w:val="16"/>
        <w:szCs w:val="16"/>
      </w:rPr>
      <w:instrText xml:space="preserve"> PAGE   \* MERGEFORMAT </w:instrText>
    </w:r>
    <w:r w:rsidRPr="00C95DA4">
      <w:rPr>
        <w:rFonts w:ascii="Arial" w:hAnsi="Arial" w:cs="Arial"/>
        <w:sz w:val="16"/>
        <w:szCs w:val="16"/>
      </w:rPr>
      <w:fldChar w:fldCharType="separate"/>
    </w:r>
    <w:r>
      <w:rPr>
        <w:rFonts w:ascii="Arial" w:hAnsi="Arial" w:cs="Arial"/>
        <w:noProof/>
        <w:sz w:val="16"/>
        <w:szCs w:val="16"/>
      </w:rPr>
      <w:t>1</w:t>
    </w:r>
    <w:r w:rsidRPr="00C95DA4">
      <w:rPr>
        <w:rFonts w:ascii="Arial" w:hAnsi="Arial" w:cs="Arial"/>
        <w:noProof/>
        <w:sz w:val="16"/>
        <w:szCs w:val="16"/>
      </w:rPr>
      <w:fldChar w:fldCharType="end"/>
    </w:r>
  </w:p>
  <w:p w:rsidR="002B14AA" w:rsidRDefault="002B14AA">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DA4" w:rsidRDefault="00C95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7C0C" w:rsidRDefault="003C7C0C">
      <w:r>
        <w:separator/>
      </w:r>
    </w:p>
  </w:footnote>
  <w:footnote w:type="continuationSeparator" w:id="0">
    <w:p w:rsidR="003C7C0C" w:rsidRDefault="003C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DA4" w:rsidRDefault="00C95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4AA" w:rsidRDefault="002B14AA">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5DA4" w:rsidRDefault="00C95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BFCB598"/>
    <w:lvl w:ilvl="0">
      <w:start w:val="1"/>
      <w:numFmt w:val="decimal"/>
      <w:lvlText w:val="%1."/>
      <w:lvlJc w:val="left"/>
      <w:pPr>
        <w:tabs>
          <w:tab w:val="num" w:pos="720"/>
        </w:tabs>
        <w:ind w:left="720" w:hanging="720"/>
      </w:pPr>
      <w:rPr>
        <w:rFonts w:ascii="Times New Roman Bold" w:hAnsi="Times New Roman Bold" w:cs="Times New Roman Bold" w:hint="default"/>
        <w:b/>
        <w:bCs/>
        <w:i w:val="0"/>
        <w:iCs w:val="0"/>
        <w:sz w:val="24"/>
        <w:szCs w:val="24"/>
      </w:rPr>
    </w:lvl>
    <w:lvl w:ilvl="1">
      <w:start w:val="1"/>
      <w:numFmt w:val="lowerLetter"/>
      <w:lvlText w:val="(%2)"/>
      <w:lvlJc w:val="left"/>
      <w:pPr>
        <w:tabs>
          <w:tab w:val="num" w:pos="1440"/>
        </w:tabs>
        <w:ind w:left="1440" w:hanging="720"/>
      </w:pPr>
      <w:rPr>
        <w:rFonts w:ascii="Times New Roman" w:hAnsi="Times New Roman" w:cs="Times New Roman" w:hint="default"/>
        <w:b w:val="0"/>
        <w:bCs w:val="0"/>
        <w:i w:val="0"/>
        <w:iCs w:val="0"/>
        <w:sz w:val="24"/>
        <w:szCs w:val="24"/>
      </w:rPr>
    </w:lvl>
    <w:lvl w:ilvl="2">
      <w:start w:val="1"/>
      <w:numFmt w:val="lowerRoman"/>
      <w:lvlText w:val="(%3)"/>
      <w:lvlJc w:val="left"/>
      <w:pPr>
        <w:tabs>
          <w:tab w:val="num" w:pos="2160"/>
        </w:tabs>
        <w:ind w:left="2160" w:hanging="720"/>
      </w:pPr>
      <w:rPr>
        <w:rFonts w:ascii="Times New Roman" w:hAnsi="Times New Roman" w:cs="Times New Roman" w:hint="default"/>
        <w:b w:val="0"/>
        <w:bCs w:val="0"/>
        <w:i w:val="0"/>
        <w:iCs w:val="0"/>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2"/>
    <w:multiLevelType w:val="multilevel"/>
    <w:tmpl w:val="8BFCB598"/>
    <w:lvl w:ilvl="0">
      <w:start w:val="1"/>
      <w:numFmt w:val="decimal"/>
      <w:lvlText w:val="%1."/>
      <w:lvlJc w:val="left"/>
      <w:pPr>
        <w:tabs>
          <w:tab w:val="num" w:pos="720"/>
        </w:tabs>
        <w:ind w:left="720" w:hanging="720"/>
      </w:pPr>
      <w:rPr>
        <w:rFonts w:ascii="Times New Roman Bold" w:hAnsi="Times New Roman Bold" w:cs="Times New Roman Bold" w:hint="default"/>
        <w:b/>
        <w:bCs/>
        <w:i w:val="0"/>
        <w:iCs w:val="0"/>
        <w:sz w:val="24"/>
        <w:szCs w:val="24"/>
      </w:rPr>
    </w:lvl>
    <w:lvl w:ilvl="1">
      <w:start w:val="1"/>
      <w:numFmt w:val="lowerLetter"/>
      <w:lvlText w:val="(%2)"/>
      <w:lvlJc w:val="left"/>
      <w:pPr>
        <w:tabs>
          <w:tab w:val="num" w:pos="1440"/>
        </w:tabs>
        <w:ind w:left="1440" w:hanging="720"/>
      </w:pPr>
      <w:rPr>
        <w:rFonts w:ascii="Times New Roman" w:hAnsi="Times New Roman" w:cs="Times New Roman" w:hint="default"/>
        <w:b w:val="0"/>
        <w:bCs w:val="0"/>
        <w:i w:val="0"/>
        <w:iCs w:val="0"/>
        <w:sz w:val="24"/>
        <w:szCs w:val="24"/>
      </w:rPr>
    </w:lvl>
    <w:lvl w:ilvl="2">
      <w:start w:val="1"/>
      <w:numFmt w:val="lowerRoman"/>
      <w:lvlText w:val="(%3)"/>
      <w:lvlJc w:val="left"/>
      <w:pPr>
        <w:tabs>
          <w:tab w:val="num" w:pos="2160"/>
        </w:tabs>
        <w:ind w:left="2160" w:hanging="720"/>
      </w:pPr>
      <w:rPr>
        <w:rFonts w:ascii="Times New Roman" w:hAnsi="Times New Roman" w:cs="Times New Roman" w:hint="default"/>
        <w:b w:val="0"/>
        <w:bCs w:val="0"/>
        <w:i w:val="0"/>
        <w:iCs w:val="0"/>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708C48F4"/>
    <w:lvl w:ilvl="0">
      <w:start w:val="3"/>
      <w:numFmt w:val="decimal"/>
      <w:lvlText w:val="%1."/>
      <w:lvlJc w:val="left"/>
      <w:pPr>
        <w:tabs>
          <w:tab w:val="num" w:pos="720"/>
        </w:tabs>
        <w:ind w:left="720" w:hanging="720"/>
      </w:pPr>
      <w:rPr>
        <w:rFonts w:ascii="Times New Roman Bold" w:hAnsi="Times New Roman Bold" w:cs="Times New Roman Bold" w:hint="default"/>
        <w:b/>
        <w:bCs/>
        <w:i w:val="0"/>
        <w:iCs w:val="0"/>
        <w:sz w:val="24"/>
        <w:szCs w:val="24"/>
      </w:rPr>
    </w:lvl>
    <w:lvl w:ilvl="1">
      <w:start w:val="1"/>
      <w:numFmt w:val="lowerLetter"/>
      <w:lvlText w:val="(%2)"/>
      <w:lvlJc w:val="left"/>
      <w:pPr>
        <w:tabs>
          <w:tab w:val="num" w:pos="1440"/>
        </w:tabs>
        <w:ind w:left="1440" w:hanging="720"/>
      </w:pPr>
      <w:rPr>
        <w:rFonts w:ascii="Arial" w:hAnsi="Arial" w:cs="Arial" w:hint="default"/>
        <w:b w:val="0"/>
        <w:bCs w:val="0"/>
        <w:i w:val="0"/>
        <w:iCs w:val="0"/>
        <w:sz w:val="24"/>
        <w:szCs w:val="24"/>
      </w:rPr>
    </w:lvl>
    <w:lvl w:ilvl="2">
      <w:start w:val="1"/>
      <w:numFmt w:val="lowerRoman"/>
      <w:lvlText w:val="(%3)"/>
      <w:lvlJc w:val="left"/>
      <w:pPr>
        <w:tabs>
          <w:tab w:val="num" w:pos="2160"/>
        </w:tabs>
        <w:ind w:left="2160" w:hanging="720"/>
      </w:pPr>
      <w:rPr>
        <w:rFonts w:ascii="Times New Roman" w:hAnsi="Times New Roman" w:cs="Times New Roman" w:hint="default"/>
        <w:b w:val="0"/>
        <w:bCs w:val="0"/>
        <w:i w:val="0"/>
        <w:iCs w:val="0"/>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5"/>
    <w:multiLevelType w:val="singleLevel"/>
    <w:tmpl w:val="67302F8E"/>
    <w:lvl w:ilvl="0">
      <w:start w:val="1"/>
      <w:numFmt w:val="lowerLetter"/>
      <w:lvlText w:val="(%1)"/>
      <w:lvlJc w:val="left"/>
      <w:pPr>
        <w:tabs>
          <w:tab w:val="num" w:pos="1440"/>
        </w:tabs>
        <w:ind w:left="1440" w:hanging="720"/>
      </w:pPr>
      <w:rPr>
        <w:rFonts w:hint="eastAsia"/>
      </w:rPr>
    </w:lvl>
  </w:abstractNum>
  <w:abstractNum w:abstractNumId="5" w15:restartNumberingAfterBreak="0">
    <w:nsid w:val="00000006"/>
    <w:multiLevelType w:val="singleLevel"/>
    <w:tmpl w:val="18A61F06"/>
    <w:lvl w:ilvl="0">
      <w:start w:val="1"/>
      <w:numFmt w:val="decimal"/>
      <w:lvlText w:val="%1."/>
      <w:lvlJc w:val="left"/>
      <w:pPr>
        <w:tabs>
          <w:tab w:val="num" w:pos="720"/>
        </w:tabs>
        <w:ind w:left="720" w:hanging="720"/>
      </w:pPr>
      <w:rPr>
        <w:rFonts w:hint="eastAsia"/>
      </w:rPr>
    </w:lvl>
  </w:abstractNum>
  <w:abstractNum w:abstractNumId="6" w15:restartNumberingAfterBreak="0">
    <w:nsid w:val="00000007"/>
    <w:multiLevelType w:val="singleLevel"/>
    <w:tmpl w:val="C2CC9184"/>
    <w:lvl w:ilvl="0">
      <w:start w:val="3"/>
      <w:numFmt w:val="decimal"/>
      <w:lvlText w:val="%1."/>
      <w:lvlJc w:val="left"/>
      <w:pPr>
        <w:tabs>
          <w:tab w:val="num" w:pos="360"/>
        </w:tabs>
        <w:ind w:left="360" w:hanging="360"/>
      </w:pPr>
    </w:lvl>
  </w:abstractNum>
  <w:abstractNum w:abstractNumId="7" w15:restartNumberingAfterBreak="0">
    <w:nsid w:val="00000008"/>
    <w:multiLevelType w:val="singleLevel"/>
    <w:tmpl w:val="3E22080E"/>
    <w:lvl w:ilvl="0">
      <w:start w:val="1"/>
      <w:numFmt w:val="lowerLetter"/>
      <w:lvlText w:val="(%1)"/>
      <w:lvlJc w:val="left"/>
      <w:pPr>
        <w:tabs>
          <w:tab w:val="num" w:pos="1440"/>
        </w:tabs>
        <w:ind w:left="1440" w:hanging="720"/>
      </w:pPr>
      <w:rPr>
        <w:rFonts w:hint="eastAsia"/>
      </w:rPr>
    </w:lvl>
  </w:abstractNum>
  <w:abstractNum w:abstractNumId="8" w15:restartNumberingAfterBreak="0">
    <w:nsid w:val="00000009"/>
    <w:multiLevelType w:val="singleLevel"/>
    <w:tmpl w:val="DD129B52"/>
    <w:lvl w:ilvl="0">
      <w:start w:val="6"/>
      <w:numFmt w:val="decimal"/>
      <w:lvlText w:val="%1."/>
      <w:lvlJc w:val="left"/>
      <w:pPr>
        <w:tabs>
          <w:tab w:val="num" w:pos="360"/>
        </w:tabs>
      </w:pPr>
    </w:lvl>
  </w:abstractNum>
  <w:num w:numId="1">
    <w:abstractNumId w:val="1"/>
  </w:num>
  <w:num w:numId="2">
    <w:abstractNumId w:val="7"/>
  </w:num>
  <w:num w:numId="3">
    <w:abstractNumId w:val="0"/>
  </w:num>
  <w:num w:numId="4">
    <w:abstractNumId w:val="3"/>
  </w:num>
  <w:num w:numId="5">
    <w:abstractNumId w:val="6"/>
  </w:num>
  <w:num w:numId="6">
    <w:abstractNumId w:val="8"/>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2D43"/>
    <w:rsid w:val="00014A28"/>
    <w:rsid w:val="00032002"/>
    <w:rsid w:val="000622C4"/>
    <w:rsid w:val="000D61AE"/>
    <w:rsid w:val="000F2B3C"/>
    <w:rsid w:val="00102DFD"/>
    <w:rsid w:val="00175D5C"/>
    <w:rsid w:val="001C2D43"/>
    <w:rsid w:val="001F1427"/>
    <w:rsid w:val="001F3DC2"/>
    <w:rsid w:val="00203DDC"/>
    <w:rsid w:val="0023010A"/>
    <w:rsid w:val="002A31A9"/>
    <w:rsid w:val="002A724E"/>
    <w:rsid w:val="002B14AA"/>
    <w:rsid w:val="003755CE"/>
    <w:rsid w:val="00385149"/>
    <w:rsid w:val="003C2985"/>
    <w:rsid w:val="003C7C0C"/>
    <w:rsid w:val="00402817"/>
    <w:rsid w:val="00491A5D"/>
    <w:rsid w:val="004E5A99"/>
    <w:rsid w:val="00513B28"/>
    <w:rsid w:val="00564F81"/>
    <w:rsid w:val="005758D8"/>
    <w:rsid w:val="005A72F8"/>
    <w:rsid w:val="005B26B4"/>
    <w:rsid w:val="006406B1"/>
    <w:rsid w:val="006A7913"/>
    <w:rsid w:val="00713273"/>
    <w:rsid w:val="007B4699"/>
    <w:rsid w:val="007B797C"/>
    <w:rsid w:val="007F0F3C"/>
    <w:rsid w:val="008A1949"/>
    <w:rsid w:val="008D354D"/>
    <w:rsid w:val="00923316"/>
    <w:rsid w:val="009241FF"/>
    <w:rsid w:val="00942D03"/>
    <w:rsid w:val="00944CE2"/>
    <w:rsid w:val="00950F7A"/>
    <w:rsid w:val="00973A72"/>
    <w:rsid w:val="009C55D9"/>
    <w:rsid w:val="009E5A19"/>
    <w:rsid w:val="009F7E79"/>
    <w:rsid w:val="00A01A8B"/>
    <w:rsid w:val="00A30A6D"/>
    <w:rsid w:val="00A603F3"/>
    <w:rsid w:val="00A7651B"/>
    <w:rsid w:val="00B4799B"/>
    <w:rsid w:val="00C27269"/>
    <w:rsid w:val="00C46535"/>
    <w:rsid w:val="00C50EC7"/>
    <w:rsid w:val="00C63A9F"/>
    <w:rsid w:val="00C7366D"/>
    <w:rsid w:val="00C86FA4"/>
    <w:rsid w:val="00C95DA4"/>
    <w:rsid w:val="00CF13A6"/>
    <w:rsid w:val="00CF6E9D"/>
    <w:rsid w:val="00D3371C"/>
    <w:rsid w:val="00D74393"/>
    <w:rsid w:val="00E231E6"/>
    <w:rsid w:val="00E33122"/>
    <w:rsid w:val="00F40EFB"/>
    <w:rsid w:val="00F9330A"/>
    <w:rsid w:val="00FC51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CAEBD5F-AC4F-4794-91C7-FCB44968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rFonts w:ascii="Times New Roman" w:hAnsi="Times New Roman"/>
      <w:lang w:val="fr-CA"/>
    </w:rPr>
  </w:style>
  <w:style w:type="paragraph" w:styleId="Heading1">
    <w:name w:val="heading 1"/>
    <w:basedOn w:val="Normal"/>
    <w:next w:val="Normal"/>
    <w:link w:val="Heading1Char"/>
    <w:qFormat/>
    <w:pPr>
      <w:keepNext/>
      <w:tabs>
        <w:tab w:val="left" w:pos="1440"/>
      </w:tabs>
      <w:jc w:val="both"/>
      <w:outlineLvl w:val="0"/>
    </w:pPr>
    <w:rPr>
      <w:rFonts w:ascii="Cambria" w:hAnsi="Cambria"/>
      <w:b/>
      <w:bCs/>
      <w:sz w:val="32"/>
      <w:szCs w:val="32"/>
      <w:lang w:val="x-none" w:eastAsia="x-none"/>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Pr>
      <w:rFonts w:ascii="Cambria" w:hAnsi="Cambria" w:cs="Cambria"/>
      <w:b/>
      <w:bCs/>
      <w:sz w:val="32"/>
      <w:szCs w:val="32"/>
    </w:rPr>
  </w:style>
  <w:style w:type="paragraph" w:styleId="TOC2">
    <w:name w:val="toc 2"/>
    <w:basedOn w:val="Normal"/>
    <w:next w:val="Normal"/>
    <w:autoRedefine/>
    <w:pPr>
      <w:widowControl w:val="0"/>
      <w:tabs>
        <w:tab w:val="left" w:leader="underscore" w:pos="4464"/>
      </w:tabs>
      <w:suppressAutoHyphens/>
      <w:spacing w:line="280" w:lineRule="exact"/>
      <w:ind w:left="302"/>
    </w:pPr>
    <w:rPr>
      <w:sz w:val="24"/>
      <w:szCs w:val="24"/>
    </w:rPr>
  </w:style>
  <w:style w:type="paragraph" w:styleId="TOC1">
    <w:name w:val="toc 1"/>
    <w:basedOn w:val="Normal"/>
    <w:next w:val="Normal"/>
    <w:autoRedefine/>
    <w:pPr>
      <w:widowControl w:val="0"/>
      <w:tabs>
        <w:tab w:val="left" w:leader="underscore" w:pos="4464"/>
      </w:tabs>
      <w:suppressAutoHyphens/>
      <w:spacing w:line="280" w:lineRule="exact"/>
    </w:pPr>
    <w:rPr>
      <w:sz w:val="24"/>
      <w:szCs w:val="24"/>
    </w:rPr>
  </w:style>
  <w:style w:type="paragraph" w:styleId="Title">
    <w:name w:val="Title"/>
    <w:basedOn w:val="Normal"/>
    <w:link w:val="TitleChar"/>
    <w:qFormat/>
    <w:pPr>
      <w:jc w:val="center"/>
    </w:pPr>
    <w:rPr>
      <w:rFonts w:ascii="Cambria" w:hAnsi="Cambria"/>
      <w:b/>
      <w:bCs/>
      <w:sz w:val="32"/>
      <w:szCs w:val="32"/>
      <w:lang w:val="x-none" w:eastAsia="x-none"/>
    </w:rPr>
  </w:style>
  <w:style w:type="character" w:customStyle="1" w:styleId="TitleChar">
    <w:name w:val="Title Char"/>
    <w:link w:val="Title"/>
    <w:locked/>
    <w:rPr>
      <w:rFonts w:ascii="Cambria" w:hAnsi="Cambria" w:cs="Cambria"/>
      <w:b/>
      <w:bCs/>
      <w:sz w:val="32"/>
      <w:szCs w:val="32"/>
    </w:rPr>
  </w:style>
  <w:style w:type="paragraph" w:styleId="BodyText">
    <w:name w:val="Body Text"/>
    <w:basedOn w:val="Normal"/>
    <w:link w:val="BodyTextChar"/>
    <w:rPr>
      <w:lang w:val="x-none" w:eastAsia="x-none"/>
    </w:rPr>
  </w:style>
  <w:style w:type="character" w:customStyle="1" w:styleId="BodyTextChar">
    <w:name w:val="Body Text Char"/>
    <w:link w:val="BodyText"/>
    <w:semiHidden/>
    <w:locked/>
    <w:rPr>
      <w:rFonts w:ascii="Times New Roman" w:hAnsi="Times New Roman" w:cs="Times New Roman"/>
      <w:sz w:val="20"/>
      <w:szCs w:val="20"/>
    </w:rPr>
  </w:style>
  <w:style w:type="paragraph" w:styleId="BodyTextIndent">
    <w:name w:val="Body Text Indent"/>
    <w:basedOn w:val="Normal"/>
    <w:link w:val="BodyTextIndentChar"/>
    <w:pPr>
      <w:ind w:left="720"/>
      <w:jc w:val="both"/>
    </w:pPr>
    <w:rPr>
      <w:lang w:val="x-none" w:eastAsia="x-none"/>
    </w:rPr>
  </w:style>
  <w:style w:type="character" w:customStyle="1" w:styleId="BodyTextIndentChar">
    <w:name w:val="Body Text Indent Char"/>
    <w:link w:val="BodyTextIndent"/>
    <w:semiHidden/>
    <w:locked/>
    <w:rPr>
      <w:rFonts w:ascii="Times New Roman" w:hAnsi="Times New Roman" w:cs="Times New Roman"/>
      <w:sz w:val="20"/>
      <w:szCs w:val="20"/>
    </w:rPr>
  </w:style>
  <w:style w:type="paragraph" w:styleId="BodyText2">
    <w:name w:val="Body Text 2"/>
    <w:basedOn w:val="Normal"/>
    <w:link w:val="BodyText2Char"/>
    <w:pPr>
      <w:tabs>
        <w:tab w:val="left" w:pos="1440"/>
      </w:tabs>
      <w:jc w:val="both"/>
    </w:pPr>
    <w:rPr>
      <w:lang w:val="x-none" w:eastAsia="x-none"/>
    </w:rPr>
  </w:style>
  <w:style w:type="character" w:customStyle="1" w:styleId="BodyText2Char">
    <w:name w:val="Body Text 2 Char"/>
    <w:link w:val="BodyText2"/>
    <w:semiHidden/>
    <w:locked/>
    <w:rPr>
      <w:rFonts w:ascii="Times New Roman" w:hAnsi="Times New Roman" w:cs="Times New Roman"/>
      <w:sz w:val="20"/>
      <w:szCs w:val="20"/>
    </w:rPr>
  </w:style>
  <w:style w:type="paragraph" w:styleId="Header">
    <w:name w:val="header"/>
    <w:basedOn w:val="Normal"/>
    <w:link w:val="HeaderChar"/>
    <w:pPr>
      <w:tabs>
        <w:tab w:val="center" w:pos="4320"/>
        <w:tab w:val="right" w:pos="8640"/>
      </w:tabs>
    </w:pPr>
    <w:rPr>
      <w:lang w:val="x-none" w:eastAsia="x-none"/>
    </w:rPr>
  </w:style>
  <w:style w:type="character" w:customStyle="1" w:styleId="HeaderChar">
    <w:name w:val="Header Char"/>
    <w:link w:val="Header"/>
    <w:semiHidden/>
    <w:locked/>
    <w:rPr>
      <w:rFonts w:ascii="Times New Roman" w:hAnsi="Times New Roman" w:cs="Times New Roman"/>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locked/>
    <w:rPr>
      <w:rFonts w:ascii="Times New Roman" w:hAnsi="Times New Roman" w:cs="Times New Roman"/>
      <w:sz w:val="20"/>
      <w:szCs w:val="20"/>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semiHidden/>
    <w:locked/>
    <w:rPr>
      <w:rFonts w:ascii="Tahoma" w:hAnsi="Tahoma" w:cs="Tahoma"/>
      <w:sz w:val="16"/>
      <w:szCs w:val="16"/>
    </w:rPr>
  </w:style>
  <w:style w:type="paragraph" w:customStyle="1" w:styleId="DeltaViewTableHeading">
    <w:name w:val="DeltaView Table Heading"/>
    <w:basedOn w:val="Normal"/>
    <w:pPr>
      <w:spacing w:after="120"/>
    </w:pPr>
    <w:rPr>
      <w:rFonts w:ascii="Arial" w:hAnsi="Arial" w:cs="Arial"/>
      <w:b/>
      <w:bCs/>
      <w:sz w:val="24"/>
      <w:szCs w:val="24"/>
    </w:rPr>
  </w:style>
  <w:style w:type="paragraph" w:customStyle="1" w:styleId="DeltaViewTableBody">
    <w:name w:val="DeltaView Table Body"/>
    <w:basedOn w:val="Normal"/>
    <w:rPr>
      <w:rFonts w:ascii="Arial" w:hAnsi="Arial" w:cs="Arial"/>
      <w:sz w:val="24"/>
      <w:szCs w:val="24"/>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fr-CA"/>
    </w:rPr>
  </w:style>
  <w:style w:type="character" w:styleId="CommentReference">
    <w:name w:val="annotation reference"/>
    <w:rPr>
      <w:sz w:val="16"/>
      <w:szCs w:val="16"/>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paragraph" w:styleId="CommentText">
    <w:name w:val="annotation text"/>
    <w:basedOn w:val="Normal"/>
    <w:next w:val="BalloonText"/>
    <w:link w:val="CommentTextChar"/>
    <w:rPr>
      <w:lang w:val="x-none" w:eastAsia="x-none"/>
    </w:rPr>
  </w:style>
  <w:style w:type="character" w:customStyle="1" w:styleId="CommentTextChar">
    <w:name w:val="Comment Text Char"/>
    <w:link w:val="CommentText"/>
    <w:semiHidden/>
    <w:locked/>
    <w:rPr>
      <w:rFonts w:ascii="Times New Roman" w:hAnsi="Times New Roman" w:cs="Times New Roman"/>
      <w:sz w:val="20"/>
      <w:szCs w:val="20"/>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DocumentMap">
    <w:name w:val="Document Map"/>
    <w:basedOn w:val="Normal"/>
    <w:link w:val="DocumentMapChar"/>
    <w:pPr>
      <w:shd w:val="clear" w:color="auto" w:fill="000080"/>
    </w:pPr>
    <w:rPr>
      <w:rFonts w:ascii="Tahoma" w:hAnsi="Tahoma"/>
      <w:sz w:val="16"/>
      <w:szCs w:val="16"/>
      <w:lang w:val="x-none" w:eastAsia="x-none"/>
    </w:rPr>
  </w:style>
  <w:style w:type="character" w:customStyle="1" w:styleId="DocumentMapChar">
    <w:name w:val="Document Map Char"/>
    <w:link w:val="DocumentMap"/>
    <w:semiHidden/>
    <w:locked/>
    <w:rPr>
      <w:rFonts w:ascii="Tahoma" w:hAnsi="Tahoma" w:cs="Tahoma"/>
      <w:sz w:val="16"/>
      <w:szCs w:val="16"/>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LISTING AGREEMENT</vt:lpstr>
    </vt:vector>
  </TitlesOfParts>
  <Company>Power Budd</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LISTING AGREEMENT</dc:title>
  <dc:subject/>
  <dc:creator>CNSX Markets Inc.</dc:creator>
  <cp:keywords/>
  <cp:lastModifiedBy>cloudconvert_5</cp:lastModifiedBy>
  <cp:revision>2</cp:revision>
  <cp:lastPrinted>2009-09-11T10:13:00Z</cp:lastPrinted>
  <dcterms:created xsi:type="dcterms:W3CDTF">2023-12-12T21:12:00Z</dcterms:created>
  <dcterms:modified xsi:type="dcterms:W3CDTF">2023-12-12T21:12:00Z</dcterms:modified>
</cp:coreProperties>
</file>