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58F" w:rsidRPr="002441A5" w:rsidRDefault="0094458F">
      <w:pPr>
        <w:pStyle w:val="Title"/>
        <w:spacing w:before="0"/>
        <w:rPr>
          <w:bCs w:val="0"/>
          <w:color w:val="000000"/>
          <w:sz w:val="28"/>
          <w:szCs w:val="24"/>
        </w:rPr>
      </w:pPr>
      <w:bookmarkStart w:id="0" w:name="_Toc366558872"/>
      <w:bookmarkStart w:id="1" w:name="_Toc370788724"/>
      <w:bookmarkStart w:id="2" w:name="_Toc398005580"/>
      <w:bookmarkStart w:id="3" w:name="_Toc412279999"/>
      <w:bookmarkStart w:id="4" w:name="_Toc419096502"/>
      <w:bookmarkStart w:id="5" w:name="_GoBack"/>
      <w:bookmarkEnd w:id="5"/>
      <w:r w:rsidRPr="002441A5">
        <w:rPr>
          <w:bCs w:val="0"/>
          <w:szCs w:val="24"/>
        </w:rPr>
        <w:t>FORMULAIRE 13</w:t>
      </w:r>
    </w:p>
    <w:p w:rsidR="0094458F" w:rsidRPr="002441A5" w:rsidRDefault="0094458F">
      <w:pPr>
        <w:pStyle w:val="Title"/>
        <w:spacing w:before="0"/>
        <w:rPr>
          <w:bCs w:val="0"/>
          <w:color w:val="000000"/>
          <w:sz w:val="28"/>
          <w:szCs w:val="24"/>
          <w:u w:val="single"/>
        </w:rPr>
      </w:pPr>
      <w:r w:rsidRPr="002441A5">
        <w:rPr>
          <w:bCs w:val="0"/>
          <w:szCs w:val="24"/>
          <w:u w:val="single"/>
        </w:rPr>
        <w:t>AVIS DE MODIFICATION DES CONDITIONS DES BONS DE SOUSCRIPTION</w:t>
      </w:r>
    </w:p>
    <w:p w:rsidR="0094458F" w:rsidRPr="002441A5" w:rsidRDefault="0094458F">
      <w:pPr>
        <w:pStyle w:val="BodyText"/>
        <w:tabs>
          <w:tab w:val="left" w:pos="4320"/>
          <w:tab w:val="left" w:pos="5040"/>
          <w:tab w:val="left" w:pos="7650"/>
          <w:tab w:val="left" w:pos="9360"/>
        </w:tabs>
        <w:rPr>
          <w:rFonts w:ascii="Arial" w:hAnsi="Arial" w:cs="Arial"/>
          <w:color w:val="000000"/>
        </w:rPr>
      </w:pPr>
      <w:r w:rsidRPr="002441A5">
        <w:rPr>
          <w:rFonts w:ascii="Arial" w:hAnsi="Arial" w:cs="Arial"/>
        </w:rPr>
        <w:t>Nom de l'émetteur inscrit :</w:t>
      </w:r>
      <w:r w:rsidRPr="002441A5">
        <w:rPr>
          <w:rFonts w:ascii="Arial" w:hAnsi="Arial" w:cs="Arial"/>
          <w:color w:val="000000"/>
        </w:rPr>
        <w:t xml:space="preserve"> </w:t>
      </w:r>
      <w:r w:rsidRPr="002441A5">
        <w:rPr>
          <w:rFonts w:ascii="Arial" w:hAnsi="Arial" w:cs="Arial"/>
          <w:color w:val="000000"/>
          <w:u w:val="single"/>
        </w:rPr>
        <w:tab/>
      </w:r>
      <w:r w:rsidRPr="002441A5">
        <w:rPr>
          <w:rFonts w:ascii="Arial" w:hAnsi="Arial" w:cs="Arial"/>
          <w:color w:val="000000"/>
          <w:u w:val="single"/>
        </w:rPr>
        <w:tab/>
      </w:r>
      <w:r w:rsidRPr="002441A5">
        <w:rPr>
          <w:rFonts w:ascii="Arial" w:hAnsi="Arial" w:cs="Arial"/>
          <w:color w:val="000000"/>
        </w:rPr>
        <w:t xml:space="preserve"> </w:t>
      </w:r>
      <w:bookmarkStart w:id="6" w:name="_DV_M5"/>
      <w:bookmarkStart w:id="7" w:name="_Toc370788722"/>
      <w:bookmarkStart w:id="8" w:name="_Toc398005578"/>
      <w:bookmarkStart w:id="9" w:name="_Toc412279997"/>
      <w:bookmarkStart w:id="10" w:name="_Toc419096500"/>
      <w:bookmarkEnd w:id="6"/>
      <w:r w:rsidRPr="002441A5">
        <w:rPr>
          <w:rFonts w:ascii="Arial" w:hAnsi="Arial" w:cs="Arial"/>
          <w:color w:val="000000"/>
        </w:rPr>
        <w:t>(l'« émetteur »).</w:t>
      </w:r>
    </w:p>
    <w:p w:rsidR="0094458F" w:rsidRPr="002441A5" w:rsidRDefault="0094458F">
      <w:pPr>
        <w:pStyle w:val="BodyText"/>
        <w:tabs>
          <w:tab w:val="left" w:pos="4320"/>
          <w:tab w:val="left" w:pos="5040"/>
          <w:tab w:val="left" w:pos="7650"/>
          <w:tab w:val="left" w:pos="9360"/>
        </w:tabs>
        <w:rPr>
          <w:rFonts w:ascii="Arial" w:hAnsi="Arial" w:cs="Arial"/>
          <w:color w:val="000000"/>
          <w:u w:val="single"/>
        </w:rPr>
      </w:pPr>
      <w:bookmarkStart w:id="11" w:name="_DV_M6"/>
      <w:bookmarkEnd w:id="11"/>
      <w:r w:rsidRPr="002441A5">
        <w:rPr>
          <w:rFonts w:ascii="Arial" w:hAnsi="Arial" w:cs="Arial"/>
          <w:color w:val="000000"/>
        </w:rPr>
        <w:t>Symbole :</w:t>
      </w:r>
      <w:r w:rsidRPr="002441A5">
        <w:rPr>
          <w:rFonts w:ascii="Arial" w:hAnsi="Arial" w:cs="Arial"/>
          <w:color w:val="000000"/>
          <w:u w:val="single"/>
        </w:rPr>
        <w:tab/>
      </w:r>
      <w:r w:rsidRPr="002441A5">
        <w:rPr>
          <w:rFonts w:ascii="Arial" w:hAnsi="Arial" w:cs="Arial"/>
          <w:color w:val="000000"/>
        </w:rPr>
        <w:br/>
      </w:r>
      <w:r w:rsidRPr="002441A5">
        <w:rPr>
          <w:rFonts w:ascii="Arial" w:hAnsi="Arial" w:cs="Arial"/>
          <w:color w:val="000000"/>
        </w:rPr>
        <w:br/>
        <w:t>Date :</w:t>
      </w:r>
      <w:r w:rsidRPr="002441A5">
        <w:rPr>
          <w:rFonts w:ascii="Arial" w:hAnsi="Arial" w:cs="Arial"/>
          <w:color w:val="000000"/>
          <w:u w:val="single"/>
        </w:rPr>
        <w:tab/>
      </w:r>
    </w:p>
    <w:p w:rsidR="0094458F" w:rsidRPr="002441A5" w:rsidRDefault="0094458F">
      <w:pPr>
        <w:pStyle w:val="BodyText"/>
        <w:tabs>
          <w:tab w:val="left" w:pos="4320"/>
          <w:tab w:val="left" w:pos="5040"/>
          <w:tab w:val="left" w:pos="7650"/>
          <w:tab w:val="left" w:pos="9360"/>
        </w:tabs>
        <w:rPr>
          <w:rFonts w:ascii="Arial" w:hAnsi="Arial" w:cs="Arial"/>
          <w:color w:val="000000"/>
          <w:u w:val="single"/>
        </w:rPr>
      </w:pPr>
      <w:bookmarkStart w:id="12" w:name="_DV_M7"/>
      <w:bookmarkEnd w:id="12"/>
      <w:r w:rsidRPr="002441A5">
        <w:rPr>
          <w:rFonts w:ascii="Arial" w:hAnsi="Arial" w:cs="Arial"/>
          <w:color w:val="000000"/>
        </w:rPr>
        <w:t>Date du communiqué de presse annonçant la modification</w:t>
      </w:r>
      <w:r w:rsidR="00591E9E">
        <w:rPr>
          <w:rFonts w:ascii="Arial" w:hAnsi="Arial" w:cs="Arial"/>
          <w:color w:val="000000"/>
        </w:rPr>
        <w:t> :</w:t>
      </w:r>
      <w:r w:rsidRPr="00591E9E">
        <w:rPr>
          <w:rFonts w:ascii="Arial" w:hAnsi="Arial" w:cs="Arial"/>
          <w:color w:val="000000"/>
        </w:rPr>
        <w:t>_____________________</w:t>
      </w:r>
    </w:p>
    <w:p w:rsidR="0094458F" w:rsidRPr="002441A5" w:rsidRDefault="0094458F">
      <w:pPr>
        <w:pStyle w:val="BodyText"/>
        <w:tabs>
          <w:tab w:val="left" w:pos="4320"/>
          <w:tab w:val="left" w:pos="5040"/>
          <w:tab w:val="left" w:pos="7650"/>
          <w:tab w:val="left" w:pos="9360"/>
        </w:tabs>
        <w:rPr>
          <w:rFonts w:ascii="Arial" w:hAnsi="Arial" w:cs="Arial"/>
          <w:color w:val="000000"/>
        </w:rPr>
      </w:pPr>
      <w:bookmarkStart w:id="13" w:name="_DV_M8"/>
      <w:bookmarkEnd w:id="13"/>
      <w:r w:rsidRPr="002441A5">
        <w:rPr>
          <w:rFonts w:ascii="Arial" w:hAnsi="Arial" w:cs="Arial"/>
          <w:color w:val="000000"/>
        </w:rPr>
        <w:t>Cours de clôture des actions sous-jacentes le jour précédant l'annonce</w:t>
      </w:r>
      <w:r w:rsidR="00591E9E">
        <w:rPr>
          <w:rFonts w:ascii="Arial" w:hAnsi="Arial" w:cs="Arial"/>
          <w:color w:val="000000"/>
        </w:rPr>
        <w:t> :</w:t>
      </w:r>
      <w:r w:rsidRPr="002441A5">
        <w:rPr>
          <w:rFonts w:ascii="Arial" w:hAnsi="Arial" w:cs="Arial"/>
          <w:color w:val="000000"/>
        </w:rPr>
        <w:t>_____</w:t>
      </w:r>
      <w:r w:rsidR="002441A5">
        <w:rPr>
          <w:rFonts w:ascii="Arial" w:hAnsi="Arial" w:cs="Arial"/>
          <w:color w:val="000000"/>
        </w:rPr>
        <w:t>_</w:t>
      </w:r>
      <w:r w:rsidRPr="002441A5">
        <w:rPr>
          <w:rFonts w:ascii="Arial" w:hAnsi="Arial" w:cs="Arial"/>
          <w:color w:val="000000"/>
        </w:rPr>
        <w:t>______</w:t>
      </w:r>
    </w:p>
    <w:p w:rsidR="0094458F" w:rsidRPr="002441A5" w:rsidRDefault="0094458F">
      <w:pPr>
        <w:pStyle w:val="BodyText"/>
        <w:tabs>
          <w:tab w:val="left" w:pos="4320"/>
          <w:tab w:val="left" w:pos="5040"/>
          <w:tab w:val="left" w:pos="7650"/>
          <w:tab w:val="left" w:pos="9360"/>
        </w:tabs>
        <w:rPr>
          <w:rFonts w:ascii="Arial" w:hAnsi="Arial" w:cs="Arial"/>
          <w:color w:val="000000"/>
          <w:u w:val="single"/>
        </w:rPr>
      </w:pPr>
      <w:bookmarkStart w:id="14" w:name="_DV_M9"/>
      <w:bookmarkEnd w:id="14"/>
      <w:r w:rsidRPr="002441A5">
        <w:rPr>
          <w:rFonts w:ascii="Arial" w:hAnsi="Arial" w:cs="Arial"/>
          <w:color w:val="000000"/>
        </w:rPr>
        <w:t>Cours de clôture des actions sous-jacentes au moment de l'émission</w:t>
      </w:r>
      <w:r w:rsidR="00591E9E">
        <w:rPr>
          <w:rFonts w:ascii="Arial" w:hAnsi="Arial" w:cs="Arial"/>
          <w:color w:val="000000"/>
        </w:rPr>
        <w:t> :</w:t>
      </w:r>
      <w:r w:rsidRPr="002441A5">
        <w:rPr>
          <w:rFonts w:ascii="Arial" w:hAnsi="Arial" w:cs="Arial"/>
          <w:color w:val="000000"/>
        </w:rPr>
        <w:t>_____</w:t>
      </w:r>
      <w:r w:rsidR="002441A5">
        <w:rPr>
          <w:rFonts w:ascii="Arial" w:hAnsi="Arial" w:cs="Arial"/>
          <w:color w:val="000000"/>
        </w:rPr>
        <w:t>_</w:t>
      </w:r>
      <w:r w:rsidRPr="002441A5">
        <w:rPr>
          <w:rFonts w:ascii="Arial" w:hAnsi="Arial" w:cs="Arial"/>
          <w:color w:val="000000"/>
        </w:rPr>
        <w:t>________</w:t>
      </w:r>
      <w:r w:rsidRPr="002441A5">
        <w:rPr>
          <w:rFonts w:ascii="Arial" w:hAnsi="Arial" w:cs="Arial"/>
          <w:color w:val="000000"/>
          <w:u w:val="single"/>
        </w:rPr>
        <w:t xml:space="preserve">    </w:t>
      </w:r>
    </w:p>
    <w:p w:rsidR="0094458F" w:rsidRPr="002441A5" w:rsidRDefault="0094458F">
      <w:pPr>
        <w:pStyle w:val="BodyText"/>
        <w:tabs>
          <w:tab w:val="left" w:pos="4320"/>
          <w:tab w:val="left" w:pos="5040"/>
          <w:tab w:val="left" w:pos="7650"/>
          <w:tab w:val="left" w:pos="9360"/>
        </w:tabs>
        <w:rPr>
          <w:rFonts w:ascii="Arial" w:hAnsi="Arial" w:cs="Arial"/>
          <w:color w:val="000000"/>
        </w:rPr>
      </w:pPr>
      <w:bookmarkStart w:id="15" w:name="_DV_M10"/>
      <w:bookmarkEnd w:id="15"/>
      <w:r w:rsidRPr="002441A5">
        <w:rPr>
          <w:rFonts w:ascii="Arial" w:hAnsi="Arial" w:cs="Arial"/>
          <w:color w:val="000000"/>
          <w:u w:val="single"/>
        </w:rPr>
        <w:t xml:space="preserve">         </w:t>
      </w:r>
      <w:r w:rsidRPr="002441A5">
        <w:rPr>
          <w:rFonts w:ascii="Arial" w:hAnsi="Arial" w:cs="Arial"/>
          <w:color w:val="000000"/>
        </w:rPr>
        <w:t xml:space="preserve"> </w:t>
      </w:r>
    </w:p>
    <w:p w:rsidR="0094458F" w:rsidRPr="002441A5" w:rsidRDefault="0094458F">
      <w:pPr>
        <w:pStyle w:val="BodyText"/>
        <w:tabs>
          <w:tab w:val="left" w:pos="720"/>
          <w:tab w:val="left" w:pos="7650"/>
          <w:tab w:val="left" w:pos="9360"/>
        </w:tabs>
        <w:spacing w:before="0"/>
        <w:rPr>
          <w:rFonts w:ascii="Arial" w:hAnsi="Arial" w:cs="Arial"/>
          <w:b/>
          <w:color w:val="000000"/>
        </w:rPr>
      </w:pPr>
    </w:p>
    <w:p w:rsidR="0094458F" w:rsidRPr="002441A5" w:rsidRDefault="0094458F">
      <w:pPr>
        <w:pStyle w:val="BodyText"/>
        <w:numPr>
          <w:ilvl w:val="0"/>
          <w:numId w:val="9"/>
        </w:numPr>
        <w:tabs>
          <w:tab w:val="clear" w:pos="1080"/>
          <w:tab w:val="num" w:pos="0"/>
          <w:tab w:val="left" w:pos="720"/>
          <w:tab w:val="left" w:pos="7650"/>
          <w:tab w:val="left" w:pos="9360"/>
        </w:tabs>
        <w:spacing w:before="0"/>
        <w:ind w:left="0" w:firstLine="0"/>
        <w:rPr>
          <w:rFonts w:ascii="Arial" w:hAnsi="Arial" w:cs="Arial"/>
          <w:b/>
          <w:color w:val="000000"/>
        </w:rPr>
      </w:pPr>
      <w:bookmarkStart w:id="16" w:name="_DV_M11"/>
      <w:bookmarkEnd w:id="16"/>
      <w:r w:rsidRPr="002441A5">
        <w:rPr>
          <w:rFonts w:ascii="Arial" w:hAnsi="Arial" w:cs="Arial"/>
          <w:b/>
          <w:color w:val="000000"/>
        </w:rPr>
        <w:t>Conditions actuelles des bons de souscription à être modifiées :</w:t>
      </w:r>
      <w:bookmarkEnd w:id="7"/>
      <w:bookmarkEnd w:id="8"/>
      <w:bookmarkEnd w:id="9"/>
      <w:bookmarkEnd w:id="10"/>
    </w:p>
    <w:tbl>
      <w:tblPr>
        <w:tblW w:w="9925" w:type="dxa"/>
        <w:tblInd w:w="120" w:type="dxa"/>
        <w:tblLayout w:type="fixed"/>
        <w:tblCellMar>
          <w:left w:w="122" w:type="dxa"/>
          <w:right w:w="122" w:type="dxa"/>
        </w:tblCellMar>
        <w:tblLook w:val="0000" w:firstRow="0" w:lastRow="0" w:firstColumn="0" w:lastColumn="0" w:noHBand="0" w:noVBand="0"/>
      </w:tblPr>
      <w:tblGrid>
        <w:gridCol w:w="1278"/>
        <w:gridCol w:w="1276"/>
        <w:gridCol w:w="1134"/>
        <w:gridCol w:w="1559"/>
        <w:gridCol w:w="1418"/>
        <w:gridCol w:w="1417"/>
        <w:gridCol w:w="1843"/>
      </w:tblGrid>
      <w:tr w:rsidR="002441A5" w:rsidRPr="002441A5" w:rsidTr="002441A5">
        <w:tc>
          <w:tcPr>
            <w:tcW w:w="1278" w:type="dxa"/>
            <w:tcBorders>
              <w:top w:val="double" w:sz="6" w:space="0" w:color="auto"/>
              <w:left w:val="double" w:sz="6" w:space="0" w:color="auto"/>
              <w:bottom w:val="single" w:sz="6" w:space="0" w:color="auto"/>
              <w:right w:val="nil"/>
            </w:tcBorders>
            <w:vAlign w:val="bottom"/>
          </w:tcPr>
          <w:p w:rsidR="0094458F" w:rsidRPr="00D97F01" w:rsidRDefault="0094458F">
            <w:pPr>
              <w:pStyle w:val="TableHeading"/>
              <w:spacing w:before="0" w:after="0" w:line="280" w:lineRule="exact"/>
              <w:rPr>
                <w:bCs w:val="0"/>
                <w:color w:val="000000"/>
                <w:sz w:val="18"/>
                <w:szCs w:val="24"/>
                <w:lang w:val="fr-CA" w:eastAsia="fr-CA"/>
              </w:rPr>
            </w:pPr>
            <w:r w:rsidRPr="00D97F01">
              <w:rPr>
                <w:bCs w:val="0"/>
                <w:color w:val="000000"/>
                <w:sz w:val="18"/>
                <w:szCs w:val="24"/>
                <w:lang w:val="fr-CA" w:eastAsia="fr-CA"/>
              </w:rPr>
              <w:t>Date d'émission</w:t>
            </w:r>
          </w:p>
        </w:tc>
        <w:tc>
          <w:tcPr>
            <w:tcW w:w="1276" w:type="dxa"/>
            <w:tcBorders>
              <w:top w:val="double" w:sz="6" w:space="0" w:color="auto"/>
              <w:left w:val="single" w:sz="6" w:space="0" w:color="auto"/>
              <w:bottom w:val="single" w:sz="6" w:space="0" w:color="auto"/>
              <w:right w:val="nil"/>
            </w:tcBorders>
            <w:vAlign w:val="bottom"/>
          </w:tcPr>
          <w:p w:rsidR="0094458F" w:rsidRPr="00D97F01" w:rsidRDefault="0094458F">
            <w:pPr>
              <w:pStyle w:val="TableHeading"/>
              <w:spacing w:before="0" w:after="0" w:line="280" w:lineRule="exact"/>
              <w:jc w:val="center"/>
              <w:rPr>
                <w:bCs w:val="0"/>
                <w:color w:val="000000"/>
                <w:sz w:val="18"/>
                <w:szCs w:val="24"/>
                <w:lang w:val="fr-CA" w:eastAsia="fr-CA"/>
              </w:rPr>
            </w:pPr>
            <w:r w:rsidRPr="00D97F01">
              <w:rPr>
                <w:bCs w:val="0"/>
                <w:color w:val="000000"/>
                <w:sz w:val="18"/>
                <w:szCs w:val="24"/>
                <w:lang w:val="fr-CA" w:eastAsia="fr-CA"/>
              </w:rPr>
              <w:t>Cours d'émission</w:t>
            </w:r>
          </w:p>
        </w:tc>
        <w:tc>
          <w:tcPr>
            <w:tcW w:w="1134" w:type="dxa"/>
            <w:tcBorders>
              <w:top w:val="double" w:sz="6" w:space="0" w:color="auto"/>
              <w:left w:val="single" w:sz="6" w:space="0" w:color="auto"/>
              <w:bottom w:val="single" w:sz="6" w:space="0" w:color="auto"/>
              <w:right w:val="nil"/>
            </w:tcBorders>
            <w:vAlign w:val="bottom"/>
          </w:tcPr>
          <w:p w:rsidR="0094458F" w:rsidRPr="00D97F01" w:rsidRDefault="0094458F">
            <w:pPr>
              <w:pStyle w:val="TableHeading"/>
              <w:spacing w:before="0" w:after="0" w:line="280" w:lineRule="exact"/>
              <w:jc w:val="center"/>
              <w:rPr>
                <w:bCs w:val="0"/>
                <w:color w:val="000000"/>
                <w:sz w:val="18"/>
                <w:szCs w:val="24"/>
                <w:lang w:val="fr-CA" w:eastAsia="fr-CA"/>
              </w:rPr>
            </w:pPr>
            <w:r w:rsidRPr="00D97F01">
              <w:rPr>
                <w:bCs w:val="0"/>
                <w:color w:val="000000"/>
                <w:sz w:val="18"/>
                <w:szCs w:val="24"/>
                <w:lang w:val="fr-CA" w:eastAsia="fr-CA"/>
              </w:rPr>
              <w:t>Cours d'exercice</w:t>
            </w:r>
          </w:p>
        </w:tc>
        <w:tc>
          <w:tcPr>
            <w:tcW w:w="1559" w:type="dxa"/>
            <w:tcBorders>
              <w:top w:val="double" w:sz="6" w:space="0" w:color="auto"/>
              <w:left w:val="single" w:sz="6" w:space="0" w:color="auto"/>
              <w:bottom w:val="single" w:sz="6" w:space="0" w:color="auto"/>
              <w:right w:val="nil"/>
            </w:tcBorders>
            <w:vAlign w:val="bottom"/>
          </w:tcPr>
          <w:p w:rsidR="0094458F" w:rsidRPr="00D97F01" w:rsidRDefault="0094458F">
            <w:pPr>
              <w:pStyle w:val="TableHeading"/>
              <w:spacing w:before="0" w:after="0" w:line="280" w:lineRule="exact"/>
              <w:rPr>
                <w:bCs w:val="0"/>
                <w:color w:val="000000"/>
                <w:sz w:val="18"/>
                <w:szCs w:val="24"/>
                <w:lang w:val="fr-CA" w:eastAsia="fr-CA"/>
              </w:rPr>
            </w:pPr>
            <w:r w:rsidRPr="00D97F01">
              <w:rPr>
                <w:bCs w:val="0"/>
                <w:color w:val="000000"/>
                <w:sz w:val="18"/>
                <w:szCs w:val="24"/>
                <w:lang w:val="fr-CA" w:eastAsia="fr-CA"/>
              </w:rPr>
              <w:t>Cours du marché des actions faisant l'objet de l'option</w:t>
            </w:r>
          </w:p>
        </w:tc>
        <w:tc>
          <w:tcPr>
            <w:tcW w:w="1418" w:type="dxa"/>
            <w:tcBorders>
              <w:top w:val="double" w:sz="6" w:space="0" w:color="auto"/>
              <w:left w:val="single" w:sz="6" w:space="0" w:color="auto"/>
              <w:bottom w:val="single" w:sz="6" w:space="0" w:color="auto"/>
              <w:right w:val="nil"/>
            </w:tcBorders>
            <w:vAlign w:val="bottom"/>
          </w:tcPr>
          <w:p w:rsidR="0094458F" w:rsidRPr="00D97F01" w:rsidRDefault="0094458F">
            <w:pPr>
              <w:pStyle w:val="TableHeading"/>
              <w:spacing w:before="0" w:after="0" w:line="280" w:lineRule="exact"/>
              <w:jc w:val="center"/>
              <w:rPr>
                <w:bCs w:val="0"/>
                <w:color w:val="000000"/>
                <w:sz w:val="18"/>
                <w:szCs w:val="24"/>
                <w:lang w:val="fr-CA" w:eastAsia="fr-CA"/>
              </w:rPr>
            </w:pPr>
            <w:r w:rsidRPr="00D97F01">
              <w:rPr>
                <w:bCs w:val="0"/>
                <w:color w:val="000000"/>
                <w:sz w:val="18"/>
                <w:szCs w:val="24"/>
                <w:lang w:val="fr-CA" w:eastAsia="fr-CA"/>
              </w:rPr>
              <w:t>Nombre de bons de souscription</w:t>
            </w:r>
          </w:p>
        </w:tc>
        <w:tc>
          <w:tcPr>
            <w:tcW w:w="1417" w:type="dxa"/>
            <w:tcBorders>
              <w:top w:val="double" w:sz="6" w:space="0" w:color="auto"/>
              <w:left w:val="single" w:sz="6" w:space="0" w:color="auto"/>
              <w:bottom w:val="single" w:sz="6" w:space="0" w:color="auto"/>
              <w:right w:val="nil"/>
            </w:tcBorders>
            <w:vAlign w:val="bottom"/>
          </w:tcPr>
          <w:p w:rsidR="0094458F" w:rsidRPr="00D97F01" w:rsidRDefault="0094458F">
            <w:pPr>
              <w:pStyle w:val="TableHeading"/>
              <w:spacing w:before="0" w:after="0" w:line="280" w:lineRule="exact"/>
              <w:jc w:val="center"/>
              <w:rPr>
                <w:bCs w:val="0"/>
                <w:color w:val="000000"/>
                <w:sz w:val="18"/>
                <w:szCs w:val="24"/>
                <w:lang w:val="fr-CA" w:eastAsia="fr-CA"/>
              </w:rPr>
            </w:pPr>
            <w:r w:rsidRPr="00D97F01">
              <w:rPr>
                <w:bCs w:val="0"/>
                <w:color w:val="000000"/>
                <w:sz w:val="18"/>
                <w:szCs w:val="24"/>
                <w:lang w:val="fr-CA" w:eastAsia="fr-CA"/>
              </w:rPr>
              <w:t>Date d'expiration</w:t>
            </w:r>
          </w:p>
        </w:tc>
        <w:tc>
          <w:tcPr>
            <w:tcW w:w="1843" w:type="dxa"/>
            <w:tcBorders>
              <w:top w:val="double" w:sz="6" w:space="0" w:color="auto"/>
              <w:left w:val="single" w:sz="6" w:space="0" w:color="auto"/>
              <w:bottom w:val="single" w:sz="6" w:space="0" w:color="auto"/>
              <w:right w:val="double" w:sz="6" w:space="0" w:color="auto"/>
            </w:tcBorders>
            <w:vAlign w:val="bottom"/>
          </w:tcPr>
          <w:p w:rsidR="0094458F" w:rsidRPr="00D97F01" w:rsidRDefault="0094458F">
            <w:pPr>
              <w:pStyle w:val="TableHeading"/>
              <w:spacing w:before="0" w:after="0" w:line="280" w:lineRule="exact"/>
              <w:jc w:val="center"/>
              <w:rPr>
                <w:bCs w:val="0"/>
                <w:color w:val="000000"/>
                <w:sz w:val="18"/>
                <w:szCs w:val="24"/>
                <w:lang w:val="fr-CA" w:eastAsia="fr-CA"/>
              </w:rPr>
            </w:pPr>
            <w:r w:rsidRPr="00D97F01">
              <w:rPr>
                <w:bCs w:val="0"/>
                <w:color w:val="000000"/>
                <w:sz w:val="18"/>
                <w:szCs w:val="24"/>
                <w:lang w:val="fr-CA" w:eastAsia="fr-CA"/>
              </w:rPr>
              <w:t>Pourcentage de la catégorie de bons de souscription détenu</w:t>
            </w:r>
            <w:r w:rsidR="00591E9E" w:rsidRPr="00D97F01">
              <w:rPr>
                <w:bCs w:val="0"/>
                <w:color w:val="000000"/>
                <w:sz w:val="18"/>
                <w:szCs w:val="24"/>
                <w:lang w:val="fr-CA" w:eastAsia="fr-CA"/>
              </w:rPr>
              <w:t xml:space="preserve">s </w:t>
            </w:r>
            <w:r w:rsidRPr="00D97F01">
              <w:rPr>
                <w:bCs w:val="0"/>
                <w:color w:val="000000"/>
                <w:sz w:val="18"/>
                <w:szCs w:val="24"/>
                <w:lang w:val="fr-CA" w:eastAsia="fr-CA"/>
              </w:rPr>
              <w:t>par des initiés</w:t>
            </w:r>
          </w:p>
        </w:tc>
      </w:tr>
      <w:tr w:rsidR="002441A5" w:rsidRPr="002441A5" w:rsidTr="002441A5">
        <w:tc>
          <w:tcPr>
            <w:tcW w:w="1278" w:type="dxa"/>
            <w:tcBorders>
              <w:top w:val="single" w:sz="6" w:space="0" w:color="auto"/>
              <w:left w:val="double" w:sz="6" w:space="0" w:color="auto"/>
              <w:bottom w:val="single" w:sz="6" w:space="0" w:color="auto"/>
              <w:right w:val="nil"/>
            </w:tcBorders>
          </w:tcPr>
          <w:p w:rsidR="0094458F" w:rsidRPr="00D97F01" w:rsidRDefault="0094458F">
            <w:pPr>
              <w:pStyle w:val="TableText"/>
              <w:rPr>
                <w:b/>
                <w:color w:val="000000"/>
                <w:szCs w:val="24"/>
                <w:lang w:val="fr-CA" w:eastAsia="fr-CA"/>
              </w:rPr>
            </w:pPr>
          </w:p>
        </w:tc>
        <w:tc>
          <w:tcPr>
            <w:tcW w:w="1276" w:type="dxa"/>
            <w:tcBorders>
              <w:top w:val="single" w:sz="6" w:space="0" w:color="auto"/>
              <w:left w:val="single" w:sz="6" w:space="0" w:color="auto"/>
              <w:bottom w:val="single" w:sz="6" w:space="0" w:color="auto"/>
              <w:right w:val="nil"/>
            </w:tcBorders>
          </w:tcPr>
          <w:p w:rsidR="0094458F" w:rsidRPr="00D97F01" w:rsidRDefault="0094458F">
            <w:pPr>
              <w:pStyle w:val="TableText"/>
              <w:rPr>
                <w:color w:val="000000"/>
                <w:szCs w:val="24"/>
                <w:lang w:val="fr-CA" w:eastAsia="fr-CA"/>
              </w:rPr>
            </w:pPr>
          </w:p>
        </w:tc>
        <w:tc>
          <w:tcPr>
            <w:tcW w:w="1134" w:type="dxa"/>
            <w:tcBorders>
              <w:top w:val="single" w:sz="6" w:space="0" w:color="auto"/>
              <w:left w:val="single" w:sz="6" w:space="0" w:color="auto"/>
              <w:bottom w:val="single" w:sz="6" w:space="0" w:color="auto"/>
              <w:right w:val="nil"/>
            </w:tcBorders>
          </w:tcPr>
          <w:p w:rsidR="0094458F" w:rsidRPr="00D97F01" w:rsidRDefault="0094458F">
            <w:pPr>
              <w:pStyle w:val="TableText"/>
              <w:rPr>
                <w:color w:val="000000"/>
                <w:szCs w:val="24"/>
                <w:lang w:val="fr-CA" w:eastAsia="fr-CA"/>
              </w:rPr>
            </w:pPr>
          </w:p>
        </w:tc>
        <w:tc>
          <w:tcPr>
            <w:tcW w:w="1559" w:type="dxa"/>
            <w:tcBorders>
              <w:top w:val="single" w:sz="6" w:space="0" w:color="auto"/>
              <w:left w:val="single" w:sz="6" w:space="0" w:color="auto"/>
              <w:bottom w:val="single" w:sz="6" w:space="0" w:color="auto"/>
              <w:right w:val="nil"/>
            </w:tcBorders>
          </w:tcPr>
          <w:p w:rsidR="0094458F" w:rsidRPr="00D97F01" w:rsidRDefault="0094458F">
            <w:pPr>
              <w:pStyle w:val="TableText"/>
              <w:rPr>
                <w:color w:val="000000"/>
                <w:szCs w:val="24"/>
                <w:lang w:val="fr-CA" w:eastAsia="fr-CA"/>
              </w:rPr>
            </w:pPr>
          </w:p>
        </w:tc>
        <w:tc>
          <w:tcPr>
            <w:tcW w:w="1418" w:type="dxa"/>
            <w:tcBorders>
              <w:top w:val="single" w:sz="6" w:space="0" w:color="auto"/>
              <w:left w:val="single" w:sz="6" w:space="0" w:color="auto"/>
              <w:bottom w:val="single" w:sz="6" w:space="0" w:color="auto"/>
              <w:right w:val="nil"/>
            </w:tcBorders>
          </w:tcPr>
          <w:p w:rsidR="0094458F" w:rsidRPr="00D97F01" w:rsidRDefault="0094458F">
            <w:pPr>
              <w:pStyle w:val="TableText"/>
              <w:rPr>
                <w:color w:val="000000"/>
                <w:szCs w:val="24"/>
                <w:lang w:val="fr-CA" w:eastAsia="fr-CA"/>
              </w:rPr>
            </w:pPr>
          </w:p>
        </w:tc>
        <w:tc>
          <w:tcPr>
            <w:tcW w:w="1417" w:type="dxa"/>
            <w:tcBorders>
              <w:top w:val="single" w:sz="6" w:space="0" w:color="auto"/>
              <w:left w:val="single" w:sz="6" w:space="0" w:color="auto"/>
              <w:bottom w:val="single" w:sz="6" w:space="0" w:color="auto"/>
              <w:right w:val="nil"/>
            </w:tcBorders>
          </w:tcPr>
          <w:p w:rsidR="0094458F" w:rsidRPr="00D97F01" w:rsidRDefault="0094458F">
            <w:pPr>
              <w:pStyle w:val="TableText"/>
              <w:rPr>
                <w:color w:val="000000"/>
                <w:szCs w:val="24"/>
                <w:lang w:val="fr-CA" w:eastAsia="fr-CA"/>
              </w:rPr>
            </w:pPr>
          </w:p>
        </w:tc>
        <w:tc>
          <w:tcPr>
            <w:tcW w:w="1843" w:type="dxa"/>
            <w:tcBorders>
              <w:top w:val="single" w:sz="6" w:space="0" w:color="auto"/>
              <w:left w:val="single" w:sz="6" w:space="0" w:color="auto"/>
              <w:bottom w:val="single" w:sz="6" w:space="0" w:color="auto"/>
              <w:right w:val="double" w:sz="6" w:space="0" w:color="auto"/>
            </w:tcBorders>
          </w:tcPr>
          <w:p w:rsidR="0094458F" w:rsidRPr="00D97F01" w:rsidRDefault="0094458F">
            <w:pPr>
              <w:pStyle w:val="TableText"/>
              <w:rPr>
                <w:color w:val="000000"/>
                <w:szCs w:val="24"/>
                <w:lang w:val="fr-CA" w:eastAsia="fr-CA"/>
              </w:rPr>
            </w:pPr>
          </w:p>
        </w:tc>
      </w:tr>
      <w:tr w:rsidR="002441A5" w:rsidRPr="002441A5" w:rsidTr="002441A5">
        <w:tc>
          <w:tcPr>
            <w:tcW w:w="1278" w:type="dxa"/>
            <w:tcBorders>
              <w:top w:val="single" w:sz="6" w:space="0" w:color="auto"/>
              <w:left w:val="double" w:sz="6" w:space="0" w:color="auto"/>
              <w:bottom w:val="single" w:sz="6" w:space="0" w:color="auto"/>
              <w:right w:val="nil"/>
            </w:tcBorders>
          </w:tcPr>
          <w:p w:rsidR="0094458F" w:rsidRPr="00D97F01" w:rsidRDefault="0094458F">
            <w:pPr>
              <w:pStyle w:val="TableText"/>
              <w:rPr>
                <w:color w:val="000000"/>
                <w:szCs w:val="24"/>
                <w:lang w:val="fr-CA" w:eastAsia="fr-CA"/>
              </w:rPr>
            </w:pPr>
          </w:p>
        </w:tc>
        <w:tc>
          <w:tcPr>
            <w:tcW w:w="1276" w:type="dxa"/>
            <w:tcBorders>
              <w:top w:val="single" w:sz="6" w:space="0" w:color="auto"/>
              <w:left w:val="single" w:sz="6" w:space="0" w:color="auto"/>
              <w:bottom w:val="single" w:sz="6" w:space="0" w:color="auto"/>
              <w:right w:val="nil"/>
            </w:tcBorders>
          </w:tcPr>
          <w:p w:rsidR="0094458F" w:rsidRPr="00D97F01" w:rsidRDefault="0094458F">
            <w:pPr>
              <w:pStyle w:val="TableText"/>
              <w:rPr>
                <w:color w:val="000000"/>
                <w:szCs w:val="24"/>
                <w:lang w:val="fr-CA" w:eastAsia="fr-CA"/>
              </w:rPr>
            </w:pPr>
          </w:p>
        </w:tc>
        <w:tc>
          <w:tcPr>
            <w:tcW w:w="1134" w:type="dxa"/>
            <w:tcBorders>
              <w:top w:val="single" w:sz="6" w:space="0" w:color="auto"/>
              <w:left w:val="single" w:sz="6" w:space="0" w:color="auto"/>
              <w:bottom w:val="single" w:sz="6" w:space="0" w:color="auto"/>
              <w:right w:val="nil"/>
            </w:tcBorders>
          </w:tcPr>
          <w:p w:rsidR="0094458F" w:rsidRPr="00D97F01" w:rsidRDefault="0094458F">
            <w:pPr>
              <w:pStyle w:val="TableText"/>
              <w:rPr>
                <w:color w:val="000000"/>
                <w:szCs w:val="24"/>
                <w:lang w:val="fr-CA" w:eastAsia="fr-CA"/>
              </w:rPr>
            </w:pPr>
          </w:p>
        </w:tc>
        <w:tc>
          <w:tcPr>
            <w:tcW w:w="1559" w:type="dxa"/>
            <w:tcBorders>
              <w:top w:val="single" w:sz="6" w:space="0" w:color="auto"/>
              <w:left w:val="single" w:sz="6" w:space="0" w:color="auto"/>
              <w:bottom w:val="single" w:sz="6" w:space="0" w:color="auto"/>
              <w:right w:val="nil"/>
            </w:tcBorders>
          </w:tcPr>
          <w:p w:rsidR="0094458F" w:rsidRPr="00D97F01" w:rsidRDefault="0094458F">
            <w:pPr>
              <w:pStyle w:val="TableText"/>
              <w:rPr>
                <w:color w:val="000000"/>
                <w:szCs w:val="24"/>
                <w:lang w:val="fr-CA" w:eastAsia="fr-CA"/>
              </w:rPr>
            </w:pPr>
          </w:p>
        </w:tc>
        <w:tc>
          <w:tcPr>
            <w:tcW w:w="1418" w:type="dxa"/>
            <w:tcBorders>
              <w:top w:val="single" w:sz="6" w:space="0" w:color="auto"/>
              <w:left w:val="single" w:sz="6" w:space="0" w:color="auto"/>
              <w:bottom w:val="single" w:sz="6" w:space="0" w:color="auto"/>
              <w:right w:val="nil"/>
            </w:tcBorders>
          </w:tcPr>
          <w:p w:rsidR="0094458F" w:rsidRPr="00D97F01" w:rsidRDefault="0094458F">
            <w:pPr>
              <w:pStyle w:val="TableText"/>
              <w:rPr>
                <w:color w:val="000000"/>
                <w:szCs w:val="24"/>
                <w:lang w:val="fr-CA" w:eastAsia="fr-CA"/>
              </w:rPr>
            </w:pPr>
          </w:p>
        </w:tc>
        <w:tc>
          <w:tcPr>
            <w:tcW w:w="1417" w:type="dxa"/>
            <w:tcBorders>
              <w:top w:val="single" w:sz="6" w:space="0" w:color="auto"/>
              <w:left w:val="single" w:sz="6" w:space="0" w:color="auto"/>
              <w:bottom w:val="single" w:sz="6" w:space="0" w:color="auto"/>
              <w:right w:val="nil"/>
            </w:tcBorders>
          </w:tcPr>
          <w:p w:rsidR="0094458F" w:rsidRPr="00D97F01" w:rsidRDefault="0094458F">
            <w:pPr>
              <w:pStyle w:val="TableText"/>
              <w:rPr>
                <w:color w:val="000000"/>
                <w:szCs w:val="24"/>
                <w:lang w:val="fr-CA" w:eastAsia="fr-CA"/>
              </w:rPr>
            </w:pPr>
          </w:p>
        </w:tc>
        <w:tc>
          <w:tcPr>
            <w:tcW w:w="1843" w:type="dxa"/>
            <w:tcBorders>
              <w:top w:val="single" w:sz="6" w:space="0" w:color="auto"/>
              <w:left w:val="single" w:sz="6" w:space="0" w:color="auto"/>
              <w:bottom w:val="single" w:sz="6" w:space="0" w:color="auto"/>
              <w:right w:val="double" w:sz="6" w:space="0" w:color="auto"/>
            </w:tcBorders>
          </w:tcPr>
          <w:p w:rsidR="0094458F" w:rsidRPr="00D97F01" w:rsidRDefault="0094458F">
            <w:pPr>
              <w:pStyle w:val="TableText"/>
              <w:rPr>
                <w:color w:val="000000"/>
                <w:szCs w:val="24"/>
                <w:lang w:val="fr-CA" w:eastAsia="fr-CA"/>
              </w:rPr>
            </w:pPr>
          </w:p>
        </w:tc>
      </w:tr>
      <w:tr w:rsidR="002441A5" w:rsidRPr="002441A5" w:rsidTr="002441A5">
        <w:tc>
          <w:tcPr>
            <w:tcW w:w="1278" w:type="dxa"/>
            <w:tcBorders>
              <w:top w:val="single" w:sz="6" w:space="0" w:color="auto"/>
              <w:left w:val="double" w:sz="6" w:space="0" w:color="auto"/>
              <w:bottom w:val="double" w:sz="6" w:space="0" w:color="auto"/>
              <w:right w:val="nil"/>
            </w:tcBorders>
          </w:tcPr>
          <w:p w:rsidR="0094458F" w:rsidRPr="00D97F01" w:rsidRDefault="0094458F">
            <w:pPr>
              <w:pStyle w:val="TableText"/>
              <w:rPr>
                <w:color w:val="000000"/>
                <w:szCs w:val="24"/>
                <w:lang w:val="fr-CA" w:eastAsia="fr-CA"/>
              </w:rPr>
            </w:pPr>
          </w:p>
        </w:tc>
        <w:tc>
          <w:tcPr>
            <w:tcW w:w="1276" w:type="dxa"/>
            <w:tcBorders>
              <w:top w:val="single" w:sz="6" w:space="0" w:color="auto"/>
              <w:left w:val="single" w:sz="6" w:space="0" w:color="auto"/>
              <w:bottom w:val="double" w:sz="6" w:space="0" w:color="auto"/>
              <w:right w:val="nil"/>
            </w:tcBorders>
          </w:tcPr>
          <w:p w:rsidR="0094458F" w:rsidRPr="00D97F01" w:rsidRDefault="0094458F">
            <w:pPr>
              <w:pStyle w:val="TableText"/>
              <w:rPr>
                <w:color w:val="000000"/>
                <w:szCs w:val="24"/>
                <w:lang w:val="fr-CA" w:eastAsia="fr-CA"/>
              </w:rPr>
            </w:pPr>
          </w:p>
        </w:tc>
        <w:tc>
          <w:tcPr>
            <w:tcW w:w="1134" w:type="dxa"/>
            <w:tcBorders>
              <w:top w:val="single" w:sz="6" w:space="0" w:color="auto"/>
              <w:left w:val="single" w:sz="6" w:space="0" w:color="auto"/>
              <w:bottom w:val="double" w:sz="6" w:space="0" w:color="auto"/>
              <w:right w:val="nil"/>
            </w:tcBorders>
          </w:tcPr>
          <w:p w:rsidR="0094458F" w:rsidRPr="00D97F01" w:rsidRDefault="0094458F">
            <w:pPr>
              <w:pStyle w:val="TableText"/>
              <w:rPr>
                <w:color w:val="000000"/>
                <w:szCs w:val="24"/>
                <w:lang w:val="fr-CA" w:eastAsia="fr-CA"/>
              </w:rPr>
            </w:pPr>
          </w:p>
        </w:tc>
        <w:tc>
          <w:tcPr>
            <w:tcW w:w="1559" w:type="dxa"/>
            <w:tcBorders>
              <w:top w:val="single" w:sz="6" w:space="0" w:color="auto"/>
              <w:left w:val="single" w:sz="6" w:space="0" w:color="auto"/>
              <w:bottom w:val="double" w:sz="6" w:space="0" w:color="auto"/>
              <w:right w:val="nil"/>
            </w:tcBorders>
          </w:tcPr>
          <w:p w:rsidR="0094458F" w:rsidRPr="00D97F01" w:rsidRDefault="0094458F">
            <w:pPr>
              <w:pStyle w:val="TableText"/>
              <w:rPr>
                <w:color w:val="000000"/>
                <w:szCs w:val="24"/>
                <w:lang w:val="fr-CA" w:eastAsia="fr-CA"/>
              </w:rPr>
            </w:pPr>
          </w:p>
        </w:tc>
        <w:tc>
          <w:tcPr>
            <w:tcW w:w="1418" w:type="dxa"/>
            <w:tcBorders>
              <w:top w:val="single" w:sz="6" w:space="0" w:color="auto"/>
              <w:left w:val="single" w:sz="6" w:space="0" w:color="auto"/>
              <w:bottom w:val="double" w:sz="6" w:space="0" w:color="auto"/>
              <w:right w:val="nil"/>
            </w:tcBorders>
          </w:tcPr>
          <w:p w:rsidR="0094458F" w:rsidRPr="00D97F01" w:rsidRDefault="0094458F">
            <w:pPr>
              <w:pStyle w:val="TableText"/>
              <w:rPr>
                <w:color w:val="000000"/>
                <w:szCs w:val="24"/>
                <w:lang w:val="fr-CA" w:eastAsia="fr-CA"/>
              </w:rPr>
            </w:pPr>
          </w:p>
        </w:tc>
        <w:tc>
          <w:tcPr>
            <w:tcW w:w="1417" w:type="dxa"/>
            <w:tcBorders>
              <w:top w:val="single" w:sz="6" w:space="0" w:color="auto"/>
              <w:left w:val="single" w:sz="6" w:space="0" w:color="auto"/>
              <w:bottom w:val="double" w:sz="6" w:space="0" w:color="auto"/>
              <w:right w:val="nil"/>
            </w:tcBorders>
          </w:tcPr>
          <w:p w:rsidR="0094458F" w:rsidRPr="00D97F01" w:rsidRDefault="0094458F">
            <w:pPr>
              <w:pStyle w:val="TableText"/>
              <w:rPr>
                <w:color w:val="000000"/>
                <w:szCs w:val="24"/>
                <w:lang w:val="fr-CA" w:eastAsia="fr-CA"/>
              </w:rPr>
            </w:pPr>
          </w:p>
        </w:tc>
        <w:tc>
          <w:tcPr>
            <w:tcW w:w="1843" w:type="dxa"/>
            <w:tcBorders>
              <w:top w:val="single" w:sz="6" w:space="0" w:color="auto"/>
              <w:left w:val="single" w:sz="6" w:space="0" w:color="auto"/>
              <w:bottom w:val="double" w:sz="6" w:space="0" w:color="auto"/>
              <w:right w:val="double" w:sz="6" w:space="0" w:color="auto"/>
            </w:tcBorders>
          </w:tcPr>
          <w:p w:rsidR="0094458F" w:rsidRPr="00D97F01" w:rsidRDefault="0094458F">
            <w:pPr>
              <w:pStyle w:val="TableText"/>
              <w:rPr>
                <w:color w:val="000000"/>
                <w:szCs w:val="24"/>
                <w:lang w:val="fr-CA" w:eastAsia="fr-CA"/>
              </w:rPr>
            </w:pPr>
          </w:p>
        </w:tc>
      </w:tr>
    </w:tbl>
    <w:p w:rsidR="0094458F" w:rsidRPr="002441A5" w:rsidRDefault="0094458F">
      <w:pPr>
        <w:pStyle w:val="BodyText"/>
        <w:rPr>
          <w:rFonts w:ascii="Arial" w:hAnsi="Arial" w:cs="Arial"/>
          <w:color w:val="000000"/>
        </w:rPr>
      </w:pPr>
      <w:bookmarkStart w:id="17" w:name="_Toc370788723"/>
      <w:bookmarkStart w:id="18" w:name="_Toc398005579"/>
      <w:bookmarkStart w:id="19" w:name="_Toc412279998"/>
      <w:bookmarkStart w:id="20" w:name="_Toc419096501"/>
    </w:p>
    <w:p w:rsidR="0094458F" w:rsidRPr="002441A5" w:rsidRDefault="0094458F">
      <w:pPr>
        <w:pStyle w:val="BodyText"/>
        <w:rPr>
          <w:rFonts w:ascii="Arial" w:hAnsi="Arial" w:cs="Arial"/>
          <w:color w:val="000000"/>
        </w:rPr>
      </w:pPr>
      <w:bookmarkStart w:id="21" w:name="_DV_M12"/>
      <w:bookmarkEnd w:id="21"/>
      <w:r w:rsidRPr="002441A5">
        <w:rPr>
          <w:rFonts w:ascii="Arial" w:hAnsi="Arial" w:cs="Arial"/>
          <w:color w:val="000000"/>
        </w:rPr>
        <w:t>Conformément à la politique 6, section 7.4,</w:t>
      </w:r>
      <w:r w:rsidR="00591E9E">
        <w:rPr>
          <w:rFonts w:ascii="Arial" w:hAnsi="Arial" w:cs="Arial"/>
          <w:color w:val="000000"/>
        </w:rPr>
        <w:t xml:space="preserve"> </w:t>
      </w:r>
      <w:r w:rsidRPr="002441A5">
        <w:rPr>
          <w:rFonts w:ascii="Arial" w:hAnsi="Arial" w:cs="Arial"/>
          <w:color w:val="000000"/>
        </w:rPr>
        <w:t>les modifications sont permises sous réserve que :</w:t>
      </w:r>
    </w:p>
    <w:p w:rsidR="0094458F" w:rsidRPr="002441A5" w:rsidRDefault="0094458F">
      <w:pPr>
        <w:pStyle w:val="BodyText"/>
        <w:rPr>
          <w:rFonts w:ascii="Arial" w:hAnsi="Arial" w:cs="Arial"/>
          <w:color w:val="000000"/>
        </w:rPr>
      </w:pPr>
    </w:p>
    <w:p w:rsidR="0094458F" w:rsidRPr="002441A5" w:rsidRDefault="0094458F">
      <w:pPr>
        <w:pStyle w:val="BodyText"/>
        <w:numPr>
          <w:ilvl w:val="0"/>
          <w:numId w:val="4"/>
        </w:numPr>
        <w:spacing w:before="0" w:line="360" w:lineRule="auto"/>
        <w:ind w:left="1077" w:hanging="357"/>
        <w:rPr>
          <w:rFonts w:ascii="Arial" w:hAnsi="Arial" w:cs="Arial"/>
          <w:color w:val="000000"/>
        </w:rPr>
      </w:pPr>
      <w:bookmarkStart w:id="22" w:name="_DV_M13"/>
      <w:bookmarkEnd w:id="22"/>
      <w:r w:rsidRPr="002441A5">
        <w:rPr>
          <w:rFonts w:ascii="Arial" w:hAnsi="Arial" w:cs="Arial"/>
          <w:color w:val="000000"/>
        </w:rPr>
        <w:t>les bons de souscription ne soient pas inscrits à la négociation;</w:t>
      </w:r>
    </w:p>
    <w:p w:rsidR="0094458F" w:rsidRPr="002441A5" w:rsidRDefault="0094458F">
      <w:pPr>
        <w:pStyle w:val="BodyText"/>
        <w:numPr>
          <w:ilvl w:val="0"/>
          <w:numId w:val="4"/>
        </w:numPr>
        <w:spacing w:before="0" w:line="360" w:lineRule="auto"/>
        <w:ind w:left="1077" w:hanging="357"/>
        <w:rPr>
          <w:rFonts w:ascii="Arial" w:hAnsi="Arial" w:cs="Arial"/>
          <w:color w:val="000000"/>
        </w:rPr>
      </w:pPr>
      <w:bookmarkStart w:id="23" w:name="_DV_M14"/>
      <w:bookmarkEnd w:id="23"/>
      <w:r w:rsidRPr="002441A5">
        <w:rPr>
          <w:rFonts w:ascii="Arial" w:hAnsi="Arial" w:cs="Arial"/>
          <w:color w:val="000000"/>
        </w:rPr>
        <w:t>le cours d'exercice soit supérieur au prix du marché actuel;</w:t>
      </w:r>
    </w:p>
    <w:p w:rsidR="0094458F" w:rsidRPr="002441A5" w:rsidRDefault="0094458F">
      <w:pPr>
        <w:pStyle w:val="BodyText"/>
        <w:numPr>
          <w:ilvl w:val="0"/>
          <w:numId w:val="4"/>
        </w:numPr>
        <w:spacing w:before="0" w:line="360" w:lineRule="auto"/>
        <w:ind w:left="1077" w:hanging="357"/>
        <w:rPr>
          <w:rFonts w:ascii="Arial" w:hAnsi="Arial" w:cs="Arial"/>
          <w:color w:val="000000"/>
        </w:rPr>
      </w:pPr>
      <w:bookmarkStart w:id="24" w:name="_DV_M15"/>
      <w:bookmarkEnd w:id="24"/>
      <w:r w:rsidRPr="002441A5">
        <w:rPr>
          <w:rFonts w:ascii="Arial" w:hAnsi="Arial" w:cs="Arial"/>
          <w:color w:val="000000"/>
        </w:rPr>
        <w:t>aucun bon de souscription n'ait été exercé au cours des six derniers mois;</w:t>
      </w:r>
    </w:p>
    <w:p w:rsidR="0094458F" w:rsidRPr="002441A5" w:rsidRDefault="0094458F">
      <w:pPr>
        <w:pStyle w:val="BodyText"/>
        <w:numPr>
          <w:ilvl w:val="0"/>
          <w:numId w:val="4"/>
        </w:numPr>
        <w:spacing w:before="0" w:line="360" w:lineRule="auto"/>
        <w:ind w:left="1077" w:hanging="357"/>
        <w:rPr>
          <w:rFonts w:ascii="Arial" w:hAnsi="Arial" w:cs="Arial"/>
          <w:color w:val="000000"/>
        </w:rPr>
      </w:pPr>
      <w:bookmarkStart w:id="25" w:name="_DV_M16"/>
      <w:bookmarkEnd w:id="25"/>
      <w:r w:rsidRPr="002441A5">
        <w:rPr>
          <w:rFonts w:ascii="Arial" w:hAnsi="Arial" w:cs="Arial"/>
          <w:color w:val="000000"/>
        </w:rPr>
        <w:t>il reste au moins dix jours avant la date d'expiration.</w:t>
      </w:r>
    </w:p>
    <w:p w:rsidR="0094458F" w:rsidRPr="002441A5" w:rsidRDefault="0094458F">
      <w:pPr>
        <w:pStyle w:val="BodyText"/>
        <w:numPr>
          <w:ilvl w:val="0"/>
          <w:numId w:val="9"/>
        </w:numPr>
        <w:tabs>
          <w:tab w:val="clear" w:pos="1080"/>
          <w:tab w:val="num" w:pos="0"/>
        </w:tabs>
        <w:ind w:left="0" w:firstLine="0"/>
        <w:rPr>
          <w:rFonts w:ascii="Arial" w:hAnsi="Arial" w:cs="Arial"/>
          <w:b/>
          <w:color w:val="000000"/>
        </w:rPr>
      </w:pPr>
      <w:bookmarkStart w:id="26" w:name="_DV_M17"/>
      <w:bookmarkEnd w:id="26"/>
      <w:r w:rsidRPr="002441A5">
        <w:rPr>
          <w:rFonts w:ascii="Arial" w:hAnsi="Arial" w:cs="Arial"/>
          <w:b/>
          <w:color w:val="000000"/>
        </w:rPr>
        <w:t>Modification(s)</w:t>
      </w:r>
    </w:p>
    <w:p w:rsidR="0094458F" w:rsidRPr="002441A5" w:rsidRDefault="0094458F">
      <w:pPr>
        <w:pStyle w:val="BodyText"/>
        <w:numPr>
          <w:ilvl w:val="3"/>
          <w:numId w:val="4"/>
        </w:numPr>
        <w:tabs>
          <w:tab w:val="clear" w:pos="2880"/>
        </w:tabs>
        <w:ind w:left="993"/>
        <w:rPr>
          <w:rFonts w:ascii="Arial" w:hAnsi="Arial" w:cs="Arial"/>
          <w:color w:val="000000"/>
        </w:rPr>
      </w:pPr>
      <w:bookmarkStart w:id="27" w:name="_DV_M18"/>
      <w:bookmarkEnd w:id="27"/>
      <w:r w:rsidRPr="002441A5">
        <w:rPr>
          <w:rFonts w:ascii="Arial" w:hAnsi="Arial" w:cs="Arial"/>
          <w:color w:val="000000"/>
        </w:rPr>
        <w:t>Prolongation – date d'expiration modifiée : _______________________</w:t>
      </w:r>
    </w:p>
    <w:p w:rsidR="0094458F" w:rsidRPr="002441A5" w:rsidRDefault="0094458F">
      <w:pPr>
        <w:pStyle w:val="BodyText"/>
        <w:ind w:left="993"/>
        <w:rPr>
          <w:rFonts w:ascii="Arial" w:hAnsi="Arial" w:cs="Arial"/>
          <w:i/>
          <w:color w:val="000000"/>
        </w:rPr>
      </w:pPr>
      <w:r w:rsidRPr="002441A5">
        <w:rPr>
          <w:rFonts w:ascii="Arial" w:hAnsi="Arial" w:cs="Arial"/>
          <w:i/>
        </w:rPr>
        <w:t>La durée d'un bon de souscription ne peut se prolonger au-delà de la date d'expiration qui aurait été permise à la date d'émission.</w:t>
      </w:r>
    </w:p>
    <w:p w:rsidR="0094458F" w:rsidRPr="002441A5" w:rsidRDefault="0094458F">
      <w:pPr>
        <w:pStyle w:val="BodyText"/>
        <w:numPr>
          <w:ilvl w:val="3"/>
          <w:numId w:val="4"/>
        </w:numPr>
        <w:tabs>
          <w:tab w:val="clear" w:pos="2880"/>
        </w:tabs>
        <w:ind w:left="993" w:hanging="284"/>
        <w:rPr>
          <w:rFonts w:ascii="Arial" w:hAnsi="Arial" w:cs="Arial"/>
          <w:color w:val="000000"/>
        </w:rPr>
      </w:pPr>
      <w:bookmarkStart w:id="28" w:name="_DV_M20"/>
      <w:bookmarkEnd w:id="28"/>
      <w:r w:rsidRPr="002441A5">
        <w:rPr>
          <w:rFonts w:ascii="Arial" w:hAnsi="Arial" w:cs="Arial"/>
          <w:color w:val="000000"/>
        </w:rPr>
        <w:t xml:space="preserve"> Modification du cours – cours d'exercice modifié</w:t>
      </w:r>
      <w:r w:rsidR="002441A5">
        <w:rPr>
          <w:rFonts w:ascii="Arial" w:hAnsi="Arial" w:cs="Arial"/>
          <w:color w:val="000000"/>
        </w:rPr>
        <w:t> :</w:t>
      </w:r>
      <w:r w:rsidRPr="002441A5">
        <w:rPr>
          <w:rFonts w:ascii="Arial" w:hAnsi="Arial" w:cs="Arial"/>
          <w:color w:val="000000"/>
        </w:rPr>
        <w:t>__________________</w:t>
      </w:r>
    </w:p>
    <w:bookmarkEnd w:id="17"/>
    <w:bookmarkEnd w:id="18"/>
    <w:bookmarkEnd w:id="19"/>
    <w:bookmarkEnd w:id="20"/>
    <w:p w:rsidR="0094458F" w:rsidRPr="002441A5" w:rsidRDefault="0094458F">
      <w:pPr>
        <w:pStyle w:val="BodyText"/>
        <w:tabs>
          <w:tab w:val="left" w:pos="720"/>
          <w:tab w:val="left" w:pos="7650"/>
          <w:tab w:val="left" w:pos="9360"/>
        </w:tabs>
        <w:spacing w:before="0"/>
        <w:rPr>
          <w:rFonts w:ascii="Arial" w:hAnsi="Arial" w:cs="Arial"/>
          <w:b/>
          <w:color w:val="000000"/>
        </w:rPr>
      </w:pPr>
    </w:p>
    <w:p w:rsidR="0094458F" w:rsidRPr="002441A5" w:rsidRDefault="0094458F">
      <w:pPr>
        <w:pStyle w:val="BodyText"/>
        <w:tabs>
          <w:tab w:val="left" w:pos="720"/>
          <w:tab w:val="left" w:pos="7650"/>
          <w:tab w:val="left" w:pos="9360"/>
        </w:tabs>
        <w:spacing w:before="0"/>
        <w:ind w:left="1080"/>
        <w:rPr>
          <w:rFonts w:ascii="Arial" w:hAnsi="Arial" w:cs="Arial"/>
          <w:i/>
          <w:color w:val="000000"/>
        </w:rPr>
      </w:pPr>
      <w:bookmarkStart w:id="29" w:name="_DV_M21"/>
      <w:bookmarkEnd w:id="29"/>
      <w:r w:rsidRPr="002441A5">
        <w:rPr>
          <w:rFonts w:ascii="Arial" w:hAnsi="Arial" w:cs="Arial"/>
          <w:i/>
          <w:color w:val="000000"/>
        </w:rPr>
        <w:t>Si le cours modifié est en deçà du prix du marché du titre sous-jacent au moment où les bons de souscription ont été émis et que, après la modification, le cours d'exercice est en deçà du cours de fermeture du titre sous-jacent par plus que l'escompte d'émission de placement privé permis pendant toute période de dix jours ouvrables consécutifs, la durée des bons de souscription devra être modifiée à 30 jours. La durée modifiée doit être annoncée par un communiqué de presse et par le Formulaire 13, et</w:t>
      </w:r>
      <w:r w:rsidRPr="002441A5">
        <w:rPr>
          <w:rFonts w:ascii="Arial" w:hAnsi="Arial" w:cs="Arial"/>
          <w:color w:val="000000"/>
        </w:rPr>
        <w:t xml:space="preserve"> </w:t>
      </w:r>
      <w:r w:rsidRPr="002441A5">
        <w:rPr>
          <w:rFonts w:ascii="Arial" w:hAnsi="Arial" w:cs="Arial"/>
          <w:i/>
          <w:color w:val="000000"/>
        </w:rPr>
        <w:t>la durée de 30 jours débutera 7 jours après la fin de la période de 10 jours. Voir la politique 6, section 7.4, pour les détails.</w:t>
      </w:r>
    </w:p>
    <w:p w:rsidR="0094458F" w:rsidRPr="002441A5" w:rsidRDefault="0094458F">
      <w:pPr>
        <w:pStyle w:val="BodyText"/>
        <w:tabs>
          <w:tab w:val="left" w:pos="720"/>
          <w:tab w:val="left" w:pos="7650"/>
          <w:tab w:val="left" w:pos="9360"/>
        </w:tabs>
        <w:spacing w:before="0"/>
        <w:ind w:left="1080"/>
        <w:rPr>
          <w:rFonts w:ascii="Arial" w:hAnsi="Arial" w:cs="Arial"/>
          <w:i/>
          <w:color w:val="000000"/>
        </w:rPr>
      </w:pPr>
    </w:p>
    <w:p w:rsidR="0094458F" w:rsidRPr="002441A5" w:rsidRDefault="0094458F">
      <w:pPr>
        <w:pStyle w:val="BodyText"/>
        <w:tabs>
          <w:tab w:val="left" w:pos="720"/>
          <w:tab w:val="left" w:pos="7650"/>
          <w:tab w:val="left" w:pos="9360"/>
        </w:tabs>
        <w:spacing w:before="0"/>
        <w:rPr>
          <w:rFonts w:ascii="Arial" w:hAnsi="Arial" w:cs="Arial"/>
          <w:b/>
          <w:color w:val="000000"/>
        </w:rPr>
      </w:pPr>
    </w:p>
    <w:p w:rsidR="0094458F" w:rsidRPr="002441A5" w:rsidRDefault="0094458F">
      <w:pPr>
        <w:pStyle w:val="BodyText"/>
        <w:numPr>
          <w:ilvl w:val="0"/>
          <w:numId w:val="9"/>
        </w:numPr>
        <w:tabs>
          <w:tab w:val="clear" w:pos="1080"/>
          <w:tab w:val="left" w:pos="720"/>
          <w:tab w:val="left" w:pos="7650"/>
          <w:tab w:val="left" w:pos="9360"/>
        </w:tabs>
        <w:spacing w:before="0"/>
        <w:ind w:left="426"/>
        <w:rPr>
          <w:rFonts w:ascii="Arial" w:hAnsi="Arial" w:cs="Arial"/>
          <w:b/>
          <w:color w:val="000000"/>
        </w:rPr>
      </w:pPr>
      <w:bookmarkStart w:id="30" w:name="_DV_M22"/>
      <w:bookmarkEnd w:id="30"/>
      <w:r w:rsidRPr="002441A5">
        <w:rPr>
          <w:rFonts w:ascii="Arial" w:hAnsi="Arial" w:cs="Arial"/>
          <w:b/>
          <w:color w:val="000000"/>
        </w:rPr>
        <w:t>Conditions modifiées des bons de souscription :</w:t>
      </w:r>
    </w:p>
    <w:tbl>
      <w:tblPr>
        <w:tblW w:w="9641" w:type="dxa"/>
        <w:tblInd w:w="120" w:type="dxa"/>
        <w:tblLayout w:type="fixed"/>
        <w:tblCellMar>
          <w:left w:w="122" w:type="dxa"/>
          <w:right w:w="122" w:type="dxa"/>
        </w:tblCellMar>
        <w:tblLook w:val="0000" w:firstRow="0" w:lastRow="0" w:firstColumn="0" w:lastColumn="0" w:noHBand="0" w:noVBand="0"/>
      </w:tblPr>
      <w:tblGrid>
        <w:gridCol w:w="1278"/>
        <w:gridCol w:w="1276"/>
        <w:gridCol w:w="1134"/>
        <w:gridCol w:w="1417"/>
        <w:gridCol w:w="1418"/>
        <w:gridCol w:w="1276"/>
        <w:gridCol w:w="1842"/>
      </w:tblGrid>
      <w:tr w:rsidR="0094458F" w:rsidRPr="002441A5" w:rsidTr="002441A5">
        <w:tc>
          <w:tcPr>
            <w:tcW w:w="1278" w:type="dxa"/>
            <w:tcBorders>
              <w:top w:val="double" w:sz="6" w:space="0" w:color="auto"/>
              <w:left w:val="double" w:sz="6" w:space="0" w:color="auto"/>
              <w:bottom w:val="single" w:sz="6" w:space="0" w:color="auto"/>
              <w:right w:val="nil"/>
            </w:tcBorders>
            <w:vAlign w:val="bottom"/>
          </w:tcPr>
          <w:p w:rsidR="0094458F" w:rsidRPr="00D97F01" w:rsidRDefault="0094458F">
            <w:pPr>
              <w:pStyle w:val="TableHeading"/>
              <w:spacing w:before="0" w:after="0" w:line="280" w:lineRule="exact"/>
              <w:rPr>
                <w:bCs w:val="0"/>
                <w:color w:val="000000"/>
                <w:sz w:val="18"/>
                <w:szCs w:val="24"/>
                <w:lang w:val="fr-CA" w:eastAsia="fr-CA"/>
              </w:rPr>
            </w:pPr>
            <w:r w:rsidRPr="00D97F01">
              <w:rPr>
                <w:bCs w:val="0"/>
                <w:color w:val="000000"/>
                <w:sz w:val="18"/>
                <w:szCs w:val="24"/>
                <w:lang w:val="fr-CA" w:eastAsia="fr-CA"/>
              </w:rPr>
              <w:t>Date d'émission</w:t>
            </w:r>
          </w:p>
        </w:tc>
        <w:tc>
          <w:tcPr>
            <w:tcW w:w="1276" w:type="dxa"/>
            <w:tcBorders>
              <w:top w:val="double" w:sz="6" w:space="0" w:color="auto"/>
              <w:left w:val="single" w:sz="6" w:space="0" w:color="auto"/>
              <w:bottom w:val="single" w:sz="6" w:space="0" w:color="auto"/>
              <w:right w:val="nil"/>
            </w:tcBorders>
            <w:vAlign w:val="bottom"/>
          </w:tcPr>
          <w:p w:rsidR="0094458F" w:rsidRPr="00D97F01" w:rsidRDefault="0094458F">
            <w:pPr>
              <w:pStyle w:val="TableHeading"/>
              <w:spacing w:before="0" w:after="0" w:line="280" w:lineRule="exact"/>
              <w:jc w:val="center"/>
              <w:rPr>
                <w:bCs w:val="0"/>
                <w:color w:val="000000"/>
                <w:sz w:val="18"/>
                <w:szCs w:val="24"/>
                <w:lang w:val="fr-CA" w:eastAsia="fr-CA"/>
              </w:rPr>
            </w:pPr>
            <w:r w:rsidRPr="00D97F01">
              <w:rPr>
                <w:bCs w:val="0"/>
                <w:color w:val="000000"/>
                <w:sz w:val="18"/>
                <w:szCs w:val="24"/>
                <w:lang w:val="fr-CA" w:eastAsia="fr-CA"/>
              </w:rPr>
              <w:t>Cours d'émission</w:t>
            </w:r>
          </w:p>
        </w:tc>
        <w:tc>
          <w:tcPr>
            <w:tcW w:w="1134" w:type="dxa"/>
            <w:tcBorders>
              <w:top w:val="double" w:sz="6" w:space="0" w:color="auto"/>
              <w:left w:val="single" w:sz="6" w:space="0" w:color="auto"/>
              <w:bottom w:val="single" w:sz="6" w:space="0" w:color="auto"/>
              <w:right w:val="nil"/>
            </w:tcBorders>
            <w:vAlign w:val="bottom"/>
          </w:tcPr>
          <w:p w:rsidR="0094458F" w:rsidRPr="00D97F01" w:rsidRDefault="0094458F">
            <w:pPr>
              <w:pStyle w:val="TableHeading"/>
              <w:spacing w:before="0" w:after="0" w:line="280" w:lineRule="exact"/>
              <w:jc w:val="center"/>
              <w:rPr>
                <w:bCs w:val="0"/>
                <w:color w:val="000000"/>
                <w:sz w:val="18"/>
                <w:szCs w:val="24"/>
                <w:lang w:val="fr-CA" w:eastAsia="fr-CA"/>
              </w:rPr>
            </w:pPr>
            <w:r w:rsidRPr="00D97F01">
              <w:rPr>
                <w:bCs w:val="0"/>
                <w:color w:val="000000"/>
                <w:sz w:val="18"/>
                <w:szCs w:val="24"/>
                <w:lang w:val="fr-CA" w:eastAsia="fr-CA"/>
              </w:rPr>
              <w:t>Cours d'exercice</w:t>
            </w:r>
          </w:p>
        </w:tc>
        <w:tc>
          <w:tcPr>
            <w:tcW w:w="1417" w:type="dxa"/>
            <w:tcBorders>
              <w:top w:val="double" w:sz="6" w:space="0" w:color="auto"/>
              <w:left w:val="single" w:sz="6" w:space="0" w:color="auto"/>
              <w:bottom w:val="single" w:sz="6" w:space="0" w:color="auto"/>
              <w:right w:val="nil"/>
            </w:tcBorders>
            <w:vAlign w:val="bottom"/>
          </w:tcPr>
          <w:p w:rsidR="0094458F" w:rsidRPr="00D97F01" w:rsidRDefault="0094458F">
            <w:pPr>
              <w:pStyle w:val="TableHeading"/>
              <w:spacing w:before="0" w:after="0" w:line="280" w:lineRule="exact"/>
              <w:rPr>
                <w:bCs w:val="0"/>
                <w:color w:val="000000"/>
                <w:sz w:val="18"/>
                <w:szCs w:val="24"/>
                <w:lang w:val="fr-CA" w:eastAsia="fr-CA"/>
              </w:rPr>
            </w:pPr>
            <w:r w:rsidRPr="00D97F01">
              <w:rPr>
                <w:bCs w:val="0"/>
                <w:color w:val="000000"/>
                <w:sz w:val="18"/>
                <w:szCs w:val="24"/>
                <w:lang w:val="fr-CA" w:eastAsia="fr-CA"/>
              </w:rPr>
              <w:t>Cours du marché des actions faisant l'objet de l'option</w:t>
            </w:r>
          </w:p>
        </w:tc>
        <w:tc>
          <w:tcPr>
            <w:tcW w:w="1418" w:type="dxa"/>
            <w:tcBorders>
              <w:top w:val="double" w:sz="6" w:space="0" w:color="auto"/>
              <w:left w:val="single" w:sz="6" w:space="0" w:color="auto"/>
              <w:bottom w:val="single" w:sz="6" w:space="0" w:color="auto"/>
              <w:right w:val="nil"/>
            </w:tcBorders>
            <w:vAlign w:val="bottom"/>
          </w:tcPr>
          <w:p w:rsidR="0094458F" w:rsidRPr="00D97F01" w:rsidRDefault="0094458F">
            <w:pPr>
              <w:pStyle w:val="TableHeading"/>
              <w:spacing w:before="0" w:after="0" w:line="280" w:lineRule="exact"/>
              <w:jc w:val="center"/>
              <w:rPr>
                <w:bCs w:val="0"/>
                <w:color w:val="000000"/>
                <w:sz w:val="18"/>
                <w:szCs w:val="24"/>
                <w:lang w:val="fr-CA" w:eastAsia="fr-CA"/>
              </w:rPr>
            </w:pPr>
            <w:r w:rsidRPr="00D97F01">
              <w:rPr>
                <w:bCs w:val="0"/>
                <w:color w:val="000000"/>
                <w:sz w:val="18"/>
                <w:szCs w:val="24"/>
                <w:lang w:val="fr-CA" w:eastAsia="fr-CA"/>
              </w:rPr>
              <w:t>Nombre de bons de souscription modifiés</w:t>
            </w:r>
          </w:p>
        </w:tc>
        <w:tc>
          <w:tcPr>
            <w:tcW w:w="1276" w:type="dxa"/>
            <w:tcBorders>
              <w:top w:val="double" w:sz="6" w:space="0" w:color="auto"/>
              <w:left w:val="single" w:sz="6" w:space="0" w:color="auto"/>
              <w:bottom w:val="single" w:sz="6" w:space="0" w:color="auto"/>
              <w:right w:val="nil"/>
            </w:tcBorders>
            <w:vAlign w:val="bottom"/>
          </w:tcPr>
          <w:p w:rsidR="0094458F" w:rsidRPr="00D97F01" w:rsidRDefault="0094458F">
            <w:pPr>
              <w:pStyle w:val="TableHeading"/>
              <w:spacing w:before="0" w:after="0" w:line="280" w:lineRule="exact"/>
              <w:jc w:val="center"/>
              <w:rPr>
                <w:bCs w:val="0"/>
                <w:color w:val="000000"/>
                <w:sz w:val="18"/>
                <w:szCs w:val="24"/>
                <w:lang w:val="fr-CA" w:eastAsia="fr-CA"/>
              </w:rPr>
            </w:pPr>
            <w:r w:rsidRPr="00D97F01">
              <w:rPr>
                <w:bCs w:val="0"/>
                <w:color w:val="000000"/>
                <w:sz w:val="18"/>
                <w:szCs w:val="24"/>
                <w:lang w:val="fr-CA" w:eastAsia="fr-CA"/>
              </w:rPr>
              <w:t>Date d'expiration</w:t>
            </w:r>
          </w:p>
        </w:tc>
        <w:tc>
          <w:tcPr>
            <w:tcW w:w="1842" w:type="dxa"/>
            <w:tcBorders>
              <w:top w:val="double" w:sz="6" w:space="0" w:color="auto"/>
              <w:left w:val="single" w:sz="6" w:space="0" w:color="auto"/>
              <w:bottom w:val="single" w:sz="6" w:space="0" w:color="auto"/>
              <w:right w:val="double" w:sz="6" w:space="0" w:color="auto"/>
            </w:tcBorders>
            <w:vAlign w:val="bottom"/>
          </w:tcPr>
          <w:p w:rsidR="0094458F" w:rsidRPr="00D97F01" w:rsidRDefault="0094458F">
            <w:pPr>
              <w:pStyle w:val="TableHeading"/>
              <w:spacing w:before="0" w:after="0" w:line="280" w:lineRule="exact"/>
              <w:jc w:val="center"/>
              <w:rPr>
                <w:bCs w:val="0"/>
                <w:color w:val="000000"/>
                <w:sz w:val="18"/>
                <w:szCs w:val="24"/>
                <w:lang w:val="fr-CA" w:eastAsia="fr-CA"/>
              </w:rPr>
            </w:pPr>
            <w:r w:rsidRPr="00D97F01">
              <w:rPr>
                <w:bCs w:val="0"/>
                <w:color w:val="000000"/>
                <w:sz w:val="18"/>
                <w:szCs w:val="24"/>
                <w:lang w:val="fr-CA" w:eastAsia="fr-CA"/>
              </w:rPr>
              <w:t>Pourcentage de la catégorie de bons de souscription détenu</w:t>
            </w:r>
            <w:r w:rsidR="00591E9E" w:rsidRPr="00D97F01">
              <w:rPr>
                <w:bCs w:val="0"/>
                <w:color w:val="000000"/>
                <w:sz w:val="18"/>
                <w:szCs w:val="24"/>
                <w:lang w:val="fr-CA" w:eastAsia="fr-CA"/>
              </w:rPr>
              <w:t xml:space="preserve">s </w:t>
            </w:r>
            <w:r w:rsidRPr="00D97F01">
              <w:rPr>
                <w:bCs w:val="0"/>
                <w:color w:val="000000"/>
                <w:sz w:val="18"/>
                <w:szCs w:val="24"/>
                <w:lang w:val="fr-CA" w:eastAsia="fr-CA"/>
              </w:rPr>
              <w:t>par des initiés</w:t>
            </w:r>
          </w:p>
        </w:tc>
      </w:tr>
      <w:tr w:rsidR="0094458F" w:rsidRPr="002441A5" w:rsidTr="002441A5">
        <w:tc>
          <w:tcPr>
            <w:tcW w:w="1278" w:type="dxa"/>
            <w:tcBorders>
              <w:top w:val="single" w:sz="6" w:space="0" w:color="auto"/>
              <w:left w:val="double" w:sz="6" w:space="0" w:color="auto"/>
              <w:bottom w:val="single" w:sz="6" w:space="0" w:color="auto"/>
              <w:right w:val="nil"/>
            </w:tcBorders>
          </w:tcPr>
          <w:p w:rsidR="0094458F" w:rsidRPr="00D97F01" w:rsidRDefault="0094458F">
            <w:pPr>
              <w:pStyle w:val="TableText"/>
              <w:rPr>
                <w:b/>
                <w:color w:val="000000"/>
                <w:szCs w:val="24"/>
                <w:lang w:val="fr-CA" w:eastAsia="fr-CA"/>
              </w:rPr>
            </w:pPr>
          </w:p>
        </w:tc>
        <w:tc>
          <w:tcPr>
            <w:tcW w:w="1276" w:type="dxa"/>
            <w:tcBorders>
              <w:top w:val="single" w:sz="6" w:space="0" w:color="auto"/>
              <w:left w:val="single" w:sz="6" w:space="0" w:color="auto"/>
              <w:bottom w:val="single" w:sz="6" w:space="0" w:color="auto"/>
              <w:right w:val="nil"/>
            </w:tcBorders>
          </w:tcPr>
          <w:p w:rsidR="0094458F" w:rsidRPr="00D97F01" w:rsidRDefault="0094458F">
            <w:pPr>
              <w:pStyle w:val="TableText"/>
              <w:rPr>
                <w:color w:val="000000"/>
                <w:szCs w:val="24"/>
                <w:lang w:val="fr-CA" w:eastAsia="fr-CA"/>
              </w:rPr>
            </w:pPr>
          </w:p>
        </w:tc>
        <w:tc>
          <w:tcPr>
            <w:tcW w:w="1134" w:type="dxa"/>
            <w:tcBorders>
              <w:top w:val="single" w:sz="6" w:space="0" w:color="auto"/>
              <w:left w:val="single" w:sz="6" w:space="0" w:color="auto"/>
              <w:bottom w:val="single" w:sz="6" w:space="0" w:color="auto"/>
              <w:right w:val="nil"/>
            </w:tcBorders>
          </w:tcPr>
          <w:p w:rsidR="0094458F" w:rsidRPr="00D97F01" w:rsidRDefault="0094458F">
            <w:pPr>
              <w:pStyle w:val="TableText"/>
              <w:rPr>
                <w:color w:val="000000"/>
                <w:szCs w:val="24"/>
                <w:lang w:val="fr-CA" w:eastAsia="fr-CA"/>
              </w:rPr>
            </w:pPr>
          </w:p>
        </w:tc>
        <w:tc>
          <w:tcPr>
            <w:tcW w:w="1417" w:type="dxa"/>
            <w:tcBorders>
              <w:top w:val="single" w:sz="6" w:space="0" w:color="auto"/>
              <w:left w:val="single" w:sz="6" w:space="0" w:color="auto"/>
              <w:bottom w:val="single" w:sz="6" w:space="0" w:color="auto"/>
              <w:right w:val="nil"/>
            </w:tcBorders>
          </w:tcPr>
          <w:p w:rsidR="0094458F" w:rsidRPr="00D97F01" w:rsidRDefault="0094458F">
            <w:pPr>
              <w:pStyle w:val="TableText"/>
              <w:rPr>
                <w:color w:val="000000"/>
                <w:szCs w:val="24"/>
                <w:lang w:val="fr-CA" w:eastAsia="fr-CA"/>
              </w:rPr>
            </w:pPr>
          </w:p>
        </w:tc>
        <w:tc>
          <w:tcPr>
            <w:tcW w:w="1418" w:type="dxa"/>
            <w:tcBorders>
              <w:top w:val="single" w:sz="6" w:space="0" w:color="auto"/>
              <w:left w:val="single" w:sz="6" w:space="0" w:color="auto"/>
              <w:bottom w:val="single" w:sz="6" w:space="0" w:color="auto"/>
              <w:right w:val="nil"/>
            </w:tcBorders>
          </w:tcPr>
          <w:p w:rsidR="0094458F" w:rsidRPr="00D97F01" w:rsidRDefault="0094458F">
            <w:pPr>
              <w:pStyle w:val="TableText"/>
              <w:rPr>
                <w:color w:val="000000"/>
                <w:szCs w:val="24"/>
                <w:lang w:val="fr-CA" w:eastAsia="fr-CA"/>
              </w:rPr>
            </w:pPr>
          </w:p>
        </w:tc>
        <w:tc>
          <w:tcPr>
            <w:tcW w:w="1276" w:type="dxa"/>
            <w:tcBorders>
              <w:top w:val="single" w:sz="6" w:space="0" w:color="auto"/>
              <w:left w:val="single" w:sz="6" w:space="0" w:color="auto"/>
              <w:bottom w:val="single" w:sz="6" w:space="0" w:color="auto"/>
              <w:right w:val="nil"/>
            </w:tcBorders>
          </w:tcPr>
          <w:p w:rsidR="0094458F" w:rsidRPr="00D97F01" w:rsidRDefault="0094458F">
            <w:pPr>
              <w:pStyle w:val="TableText"/>
              <w:rPr>
                <w:color w:val="000000"/>
                <w:szCs w:val="24"/>
                <w:lang w:val="fr-CA" w:eastAsia="fr-CA"/>
              </w:rPr>
            </w:pPr>
          </w:p>
        </w:tc>
        <w:tc>
          <w:tcPr>
            <w:tcW w:w="1842" w:type="dxa"/>
            <w:tcBorders>
              <w:top w:val="single" w:sz="6" w:space="0" w:color="auto"/>
              <w:left w:val="single" w:sz="6" w:space="0" w:color="auto"/>
              <w:bottom w:val="single" w:sz="6" w:space="0" w:color="auto"/>
              <w:right w:val="double" w:sz="6" w:space="0" w:color="auto"/>
            </w:tcBorders>
          </w:tcPr>
          <w:p w:rsidR="0094458F" w:rsidRPr="00D97F01" w:rsidRDefault="0094458F">
            <w:pPr>
              <w:pStyle w:val="TableText"/>
              <w:rPr>
                <w:color w:val="000000"/>
                <w:szCs w:val="24"/>
                <w:lang w:val="fr-CA" w:eastAsia="fr-CA"/>
              </w:rPr>
            </w:pPr>
          </w:p>
        </w:tc>
      </w:tr>
      <w:tr w:rsidR="0094458F" w:rsidRPr="002441A5" w:rsidTr="002441A5">
        <w:tc>
          <w:tcPr>
            <w:tcW w:w="1278" w:type="dxa"/>
            <w:tcBorders>
              <w:top w:val="single" w:sz="6" w:space="0" w:color="auto"/>
              <w:left w:val="double" w:sz="6" w:space="0" w:color="auto"/>
              <w:bottom w:val="double" w:sz="6" w:space="0" w:color="auto"/>
              <w:right w:val="nil"/>
            </w:tcBorders>
          </w:tcPr>
          <w:p w:rsidR="0094458F" w:rsidRPr="00D97F01" w:rsidRDefault="0094458F">
            <w:pPr>
              <w:pStyle w:val="TableText"/>
              <w:rPr>
                <w:color w:val="000000"/>
                <w:szCs w:val="24"/>
                <w:lang w:val="fr-CA" w:eastAsia="fr-CA"/>
              </w:rPr>
            </w:pPr>
          </w:p>
        </w:tc>
        <w:tc>
          <w:tcPr>
            <w:tcW w:w="1276" w:type="dxa"/>
            <w:tcBorders>
              <w:top w:val="single" w:sz="6" w:space="0" w:color="auto"/>
              <w:left w:val="single" w:sz="6" w:space="0" w:color="auto"/>
              <w:bottom w:val="double" w:sz="6" w:space="0" w:color="auto"/>
              <w:right w:val="nil"/>
            </w:tcBorders>
          </w:tcPr>
          <w:p w:rsidR="0094458F" w:rsidRPr="00D97F01" w:rsidRDefault="0094458F">
            <w:pPr>
              <w:pStyle w:val="TableText"/>
              <w:rPr>
                <w:color w:val="000000"/>
                <w:szCs w:val="24"/>
                <w:lang w:val="fr-CA" w:eastAsia="fr-CA"/>
              </w:rPr>
            </w:pPr>
          </w:p>
        </w:tc>
        <w:tc>
          <w:tcPr>
            <w:tcW w:w="1134" w:type="dxa"/>
            <w:tcBorders>
              <w:top w:val="single" w:sz="6" w:space="0" w:color="auto"/>
              <w:left w:val="single" w:sz="6" w:space="0" w:color="auto"/>
              <w:bottom w:val="double" w:sz="6" w:space="0" w:color="auto"/>
              <w:right w:val="nil"/>
            </w:tcBorders>
          </w:tcPr>
          <w:p w:rsidR="0094458F" w:rsidRPr="00D97F01" w:rsidRDefault="0094458F">
            <w:pPr>
              <w:pStyle w:val="TableText"/>
              <w:rPr>
                <w:color w:val="000000"/>
                <w:szCs w:val="24"/>
                <w:lang w:val="fr-CA" w:eastAsia="fr-CA"/>
              </w:rPr>
            </w:pPr>
          </w:p>
        </w:tc>
        <w:tc>
          <w:tcPr>
            <w:tcW w:w="1417" w:type="dxa"/>
            <w:tcBorders>
              <w:top w:val="single" w:sz="6" w:space="0" w:color="auto"/>
              <w:left w:val="single" w:sz="6" w:space="0" w:color="auto"/>
              <w:bottom w:val="double" w:sz="6" w:space="0" w:color="auto"/>
              <w:right w:val="nil"/>
            </w:tcBorders>
          </w:tcPr>
          <w:p w:rsidR="0094458F" w:rsidRPr="00D97F01" w:rsidRDefault="0094458F">
            <w:pPr>
              <w:pStyle w:val="TableText"/>
              <w:rPr>
                <w:color w:val="000000"/>
                <w:szCs w:val="24"/>
                <w:lang w:val="fr-CA" w:eastAsia="fr-CA"/>
              </w:rPr>
            </w:pPr>
          </w:p>
        </w:tc>
        <w:tc>
          <w:tcPr>
            <w:tcW w:w="1418" w:type="dxa"/>
            <w:tcBorders>
              <w:top w:val="single" w:sz="6" w:space="0" w:color="auto"/>
              <w:left w:val="single" w:sz="6" w:space="0" w:color="auto"/>
              <w:bottom w:val="double" w:sz="6" w:space="0" w:color="auto"/>
              <w:right w:val="nil"/>
            </w:tcBorders>
          </w:tcPr>
          <w:p w:rsidR="0094458F" w:rsidRPr="00D97F01" w:rsidRDefault="0094458F">
            <w:pPr>
              <w:pStyle w:val="TableText"/>
              <w:rPr>
                <w:color w:val="000000"/>
                <w:szCs w:val="24"/>
                <w:lang w:val="fr-CA" w:eastAsia="fr-CA"/>
              </w:rPr>
            </w:pPr>
          </w:p>
        </w:tc>
        <w:tc>
          <w:tcPr>
            <w:tcW w:w="1276" w:type="dxa"/>
            <w:tcBorders>
              <w:top w:val="single" w:sz="6" w:space="0" w:color="auto"/>
              <w:left w:val="single" w:sz="6" w:space="0" w:color="auto"/>
              <w:bottom w:val="double" w:sz="6" w:space="0" w:color="auto"/>
              <w:right w:val="nil"/>
            </w:tcBorders>
          </w:tcPr>
          <w:p w:rsidR="0094458F" w:rsidRPr="00D97F01" w:rsidRDefault="0094458F">
            <w:pPr>
              <w:pStyle w:val="TableText"/>
              <w:rPr>
                <w:color w:val="000000"/>
                <w:szCs w:val="24"/>
                <w:lang w:val="fr-CA" w:eastAsia="fr-CA"/>
              </w:rPr>
            </w:pPr>
          </w:p>
        </w:tc>
        <w:tc>
          <w:tcPr>
            <w:tcW w:w="1842" w:type="dxa"/>
            <w:tcBorders>
              <w:top w:val="single" w:sz="6" w:space="0" w:color="auto"/>
              <w:left w:val="single" w:sz="6" w:space="0" w:color="auto"/>
              <w:bottom w:val="double" w:sz="6" w:space="0" w:color="auto"/>
              <w:right w:val="double" w:sz="6" w:space="0" w:color="auto"/>
            </w:tcBorders>
          </w:tcPr>
          <w:p w:rsidR="0094458F" w:rsidRPr="00D97F01" w:rsidRDefault="0094458F">
            <w:pPr>
              <w:pStyle w:val="TableText"/>
              <w:rPr>
                <w:color w:val="000000"/>
                <w:szCs w:val="24"/>
                <w:lang w:val="fr-CA" w:eastAsia="fr-CA"/>
              </w:rPr>
            </w:pPr>
          </w:p>
        </w:tc>
      </w:tr>
    </w:tbl>
    <w:p w:rsidR="0094458F" w:rsidRPr="002441A5" w:rsidRDefault="0094458F">
      <w:pPr>
        <w:pStyle w:val="List"/>
        <w:tabs>
          <w:tab w:val="left" w:pos="540"/>
          <w:tab w:val="left" w:pos="9180"/>
        </w:tabs>
        <w:ind w:left="567" w:firstLine="0"/>
        <w:rPr>
          <w:rFonts w:ascii="Arial" w:hAnsi="Arial" w:cs="Arial"/>
          <w:color w:val="000000"/>
        </w:rPr>
      </w:pPr>
      <w:r w:rsidRPr="002441A5">
        <w:rPr>
          <w:rFonts w:ascii="Arial" w:hAnsi="Arial" w:cs="Arial"/>
        </w:rPr>
        <w:t>Les émetteurs inscrits doivent obtenir les approbations appropriées de la société avant d'effectuer tout changement ou toute modification des bons de souscription ou autres titres convertibles en circulation (y compris les titres non inscrits).</w:t>
      </w:r>
      <w:r w:rsidRPr="002441A5">
        <w:rPr>
          <w:rFonts w:ascii="Arial" w:hAnsi="Arial" w:cs="Arial"/>
          <w:color w:val="000000"/>
        </w:rPr>
        <w:t xml:space="preserve"> La modification des conditions des bons de souscription (ou d'autres titres) peut être considérée comme étant la distribution de nouveaux titres en vertu des lois sur les valeurs mobilières et exiger des exemptions aux prescriptions de la loi. De plus, la modification des conditions d'un titre détenu par un initié ou une partie liée peut être considérée comme une transaction de partie liée en vertu du </w:t>
      </w:r>
      <w:r w:rsidR="00C52195" w:rsidRPr="00EA2AC5">
        <w:rPr>
          <w:rFonts w:ascii="Arial" w:hAnsi="Arial" w:cs="Arial"/>
          <w:color w:val="000000"/>
        </w:rPr>
        <w:t>Norme multilatérale</w:t>
      </w:r>
      <w:r w:rsidR="00C52195">
        <w:rPr>
          <w:rFonts w:ascii="Arial" w:hAnsi="Arial" w:cs="Arial"/>
          <w:color w:val="000000"/>
          <w:lang w:val="en-CA"/>
        </w:rPr>
        <w:t xml:space="preserve"> 61-101</w:t>
      </w:r>
      <w:r w:rsidRPr="002441A5">
        <w:rPr>
          <w:rFonts w:ascii="Arial" w:hAnsi="Arial" w:cs="Arial"/>
          <w:color w:val="000000"/>
        </w:rPr>
        <w:t xml:space="preserve"> et exiger une exemption aux dispositions de ce règlement. Les émetteurs devraient consulter un conseiller juridique avant de modifier les conditions d'un titre.</w:t>
      </w:r>
    </w:p>
    <w:p w:rsidR="0094458F" w:rsidRPr="002441A5" w:rsidRDefault="0094458F">
      <w:pPr>
        <w:pStyle w:val="List"/>
        <w:tabs>
          <w:tab w:val="left" w:pos="9360"/>
        </w:tabs>
        <w:rPr>
          <w:rFonts w:ascii="Arial" w:hAnsi="Arial" w:cs="Arial"/>
          <w:color w:val="000000"/>
        </w:rPr>
      </w:pPr>
      <w:bookmarkStart w:id="31" w:name="_DV_M24"/>
      <w:bookmarkEnd w:id="31"/>
      <w:r w:rsidRPr="002441A5">
        <w:rPr>
          <w:rFonts w:ascii="Arial" w:hAnsi="Arial" w:cs="Arial"/>
          <w:color w:val="000000"/>
        </w:rPr>
        <w:br w:type="page"/>
      </w:r>
      <w:bookmarkStart w:id="32" w:name="_DV_M25"/>
      <w:bookmarkEnd w:id="0"/>
      <w:bookmarkEnd w:id="1"/>
      <w:bookmarkEnd w:id="2"/>
      <w:bookmarkEnd w:id="3"/>
      <w:bookmarkEnd w:id="4"/>
      <w:bookmarkEnd w:id="32"/>
      <w:r w:rsidRPr="002441A5">
        <w:rPr>
          <w:rFonts w:ascii="Arial" w:hAnsi="Arial" w:cs="Arial"/>
          <w:b/>
          <w:color w:val="000000"/>
        </w:rPr>
        <w:t>4.</w:t>
      </w:r>
      <w:r w:rsidRPr="002441A5">
        <w:rPr>
          <w:rFonts w:ascii="Arial" w:hAnsi="Arial" w:cs="Arial"/>
          <w:b/>
          <w:color w:val="000000"/>
        </w:rPr>
        <w:tab/>
        <w:t>Certificat de conformité</w:t>
      </w:r>
    </w:p>
    <w:p w:rsidR="0094458F" w:rsidRPr="002441A5" w:rsidRDefault="0094458F">
      <w:pPr>
        <w:pStyle w:val="BodyText"/>
        <w:rPr>
          <w:rFonts w:ascii="Arial" w:hAnsi="Arial" w:cs="Arial"/>
          <w:color w:val="000000"/>
        </w:rPr>
      </w:pPr>
      <w:bookmarkStart w:id="33" w:name="_DV_M26"/>
      <w:bookmarkEnd w:id="33"/>
      <w:r w:rsidRPr="002441A5">
        <w:rPr>
          <w:rFonts w:ascii="Arial" w:hAnsi="Arial" w:cs="Arial"/>
          <w:color w:val="000000"/>
        </w:rPr>
        <w:t>Le soussigné certifie aux présentes :</w:t>
      </w:r>
    </w:p>
    <w:p w:rsidR="0094458F" w:rsidRPr="002441A5" w:rsidRDefault="0094458F">
      <w:pPr>
        <w:pStyle w:val="List"/>
        <w:rPr>
          <w:rFonts w:ascii="Arial" w:hAnsi="Arial" w:cs="Arial"/>
          <w:color w:val="000000"/>
        </w:rPr>
      </w:pPr>
      <w:bookmarkStart w:id="34" w:name="_DV_M27"/>
      <w:bookmarkEnd w:id="34"/>
      <w:r w:rsidRPr="002441A5">
        <w:rPr>
          <w:rFonts w:ascii="Arial" w:hAnsi="Arial" w:cs="Arial"/>
          <w:color w:val="000000"/>
        </w:rPr>
        <w:t>1.</w:t>
      </w:r>
      <w:r w:rsidRPr="002441A5">
        <w:rPr>
          <w:rFonts w:ascii="Arial" w:hAnsi="Arial" w:cs="Arial"/>
          <w:color w:val="000000"/>
        </w:rPr>
        <w:tab/>
        <w:t>que le soussigné est un administrateur ou un cadre supérieur de l'émetteur et qu'il a reçu autorisation en bonne et due forme de signer le présent Certificat de conformité, grâce à une résolution adoptée par le conseil d'administration de l'émetteur;</w:t>
      </w:r>
    </w:p>
    <w:p w:rsidR="0094458F" w:rsidRPr="002441A5" w:rsidRDefault="0094458F">
      <w:pPr>
        <w:pStyle w:val="List"/>
        <w:numPr>
          <w:ilvl w:val="0"/>
          <w:numId w:val="3"/>
        </w:numPr>
        <w:rPr>
          <w:rFonts w:ascii="Arial" w:hAnsi="Arial" w:cs="Arial"/>
          <w:color w:val="000000"/>
        </w:rPr>
      </w:pPr>
      <w:bookmarkStart w:id="35" w:name="_DV_M28"/>
      <w:bookmarkEnd w:id="35"/>
      <w:r w:rsidRPr="002441A5">
        <w:rPr>
          <w:rFonts w:ascii="Arial" w:hAnsi="Arial" w:cs="Arial"/>
          <w:color w:val="000000"/>
        </w:rPr>
        <w:t>qu'à la date ci-contre, il n'y a aucun renseignement important concernant l'émetteur n'ayant pas été divulgué publiquement;</w:t>
      </w:r>
    </w:p>
    <w:p w:rsidR="0094458F" w:rsidRPr="002441A5" w:rsidRDefault="0094458F">
      <w:pPr>
        <w:pStyle w:val="List"/>
        <w:numPr>
          <w:ilvl w:val="0"/>
          <w:numId w:val="3"/>
        </w:numPr>
        <w:rPr>
          <w:rFonts w:ascii="Arial" w:hAnsi="Arial" w:cs="Arial"/>
          <w:color w:val="000000"/>
        </w:rPr>
      </w:pPr>
      <w:bookmarkStart w:id="36" w:name="_DV_M29"/>
      <w:bookmarkEnd w:id="36"/>
      <w:r w:rsidRPr="002441A5">
        <w:rPr>
          <w:rFonts w:ascii="Arial" w:hAnsi="Arial" w:cs="Arial"/>
        </w:rPr>
        <w:t>que le soussigné confirme par la présente à la Bourse que l'émetteur se conforme aux exigences de la législation applicable aux valeurs mobilières (selon la définition de ce terme dans la Norme canadienne 14-101) et à toutes les exigences de la Bourse (telles que définies dans la Politique 1 de la Bourse);</w:t>
      </w:r>
    </w:p>
    <w:p w:rsidR="0094458F" w:rsidRPr="002441A5" w:rsidRDefault="0094458F">
      <w:pPr>
        <w:pStyle w:val="List"/>
        <w:keepNext/>
        <w:keepLines/>
        <w:numPr>
          <w:ilvl w:val="0"/>
          <w:numId w:val="3"/>
        </w:numPr>
        <w:rPr>
          <w:rFonts w:ascii="Arial" w:hAnsi="Arial" w:cs="Arial"/>
          <w:color w:val="000000"/>
        </w:rPr>
      </w:pPr>
      <w:bookmarkStart w:id="37" w:name="_DV_M33"/>
      <w:bookmarkEnd w:id="37"/>
      <w:r w:rsidRPr="002441A5">
        <w:rPr>
          <w:rFonts w:ascii="Arial" w:hAnsi="Arial" w:cs="Arial"/>
          <w:color w:val="000000"/>
        </w:rPr>
        <w:t>Tous les renseignements contenus dans le présent Formulaire 13 – Avis de modification des conditions des bons de souscription sont vrais.</w:t>
      </w:r>
    </w:p>
    <w:p w:rsidR="0094458F" w:rsidRPr="002441A5" w:rsidRDefault="0094458F">
      <w:pPr>
        <w:pStyle w:val="BodyText"/>
        <w:keepNext/>
        <w:keepLines/>
        <w:tabs>
          <w:tab w:val="left" w:pos="4680"/>
          <w:tab w:val="left" w:pos="7200"/>
        </w:tabs>
        <w:spacing w:before="480"/>
        <w:rPr>
          <w:rFonts w:ascii="Arial" w:hAnsi="Arial" w:cs="Arial"/>
          <w:color w:val="000000"/>
        </w:rPr>
      </w:pPr>
      <w:bookmarkStart w:id="38" w:name="_DV_M34"/>
      <w:bookmarkEnd w:id="38"/>
      <w:r w:rsidRPr="002441A5">
        <w:rPr>
          <w:rFonts w:ascii="Arial" w:hAnsi="Arial" w:cs="Arial"/>
          <w:color w:val="000000"/>
        </w:rPr>
        <w:t xml:space="preserve">Daté le </w:t>
      </w:r>
      <w:r w:rsidRPr="002441A5">
        <w:rPr>
          <w:rFonts w:ascii="Arial" w:hAnsi="Arial" w:cs="Arial"/>
          <w:color w:val="000000"/>
          <w:u w:val="single"/>
        </w:rPr>
        <w:tab/>
      </w:r>
      <w:r w:rsidRPr="002441A5">
        <w:rPr>
          <w:rFonts w:ascii="Arial" w:hAnsi="Arial" w:cs="Arial"/>
          <w:color w:val="000000"/>
        </w:rPr>
        <w:t>.</w:t>
      </w:r>
    </w:p>
    <w:p w:rsidR="0094458F" w:rsidRPr="002441A5" w:rsidRDefault="0094458F">
      <w:pPr>
        <w:pStyle w:val="List"/>
        <w:keepNext/>
        <w:keepLines/>
        <w:tabs>
          <w:tab w:val="left" w:pos="9270"/>
        </w:tabs>
        <w:ind w:left="5760" w:hanging="5760"/>
        <w:rPr>
          <w:rFonts w:ascii="Arial" w:hAnsi="Arial" w:cs="Arial"/>
          <w:color w:val="000000"/>
        </w:rPr>
      </w:pPr>
      <w:bookmarkStart w:id="39" w:name="_DV_M35"/>
      <w:bookmarkEnd w:id="39"/>
      <w:r w:rsidRPr="002441A5">
        <w:rPr>
          <w:rFonts w:ascii="Arial" w:hAnsi="Arial" w:cs="Arial"/>
          <w:color w:val="000000"/>
        </w:rPr>
        <w:tab/>
      </w:r>
      <w:r w:rsidRPr="002441A5">
        <w:rPr>
          <w:rFonts w:ascii="Arial" w:hAnsi="Arial" w:cs="Arial"/>
          <w:color w:val="000000"/>
          <w:u w:val="single"/>
        </w:rPr>
        <w:tab/>
      </w:r>
      <w:r w:rsidRPr="002441A5">
        <w:rPr>
          <w:rFonts w:ascii="Arial" w:hAnsi="Arial" w:cs="Arial"/>
          <w:color w:val="000000"/>
          <w:u w:val="single"/>
        </w:rPr>
        <w:br/>
      </w:r>
      <w:r w:rsidRPr="002441A5">
        <w:rPr>
          <w:rFonts w:ascii="Arial" w:hAnsi="Arial" w:cs="Arial"/>
          <w:color w:val="000000"/>
        </w:rPr>
        <w:t>Nom de l'administrateur ou du cadre supérieur</w:t>
      </w:r>
    </w:p>
    <w:p w:rsidR="0094458F" w:rsidRPr="00591E9E" w:rsidRDefault="0094458F">
      <w:pPr>
        <w:pStyle w:val="List"/>
        <w:tabs>
          <w:tab w:val="left" w:pos="9360"/>
        </w:tabs>
        <w:ind w:left="5760" w:hanging="5760"/>
        <w:rPr>
          <w:rFonts w:ascii="Arial" w:hAnsi="Arial" w:cs="Arial"/>
          <w:color w:val="000000"/>
          <w:lang w:val="en-US"/>
        </w:rPr>
      </w:pPr>
      <w:bookmarkStart w:id="40" w:name="_DV_M36"/>
      <w:bookmarkEnd w:id="40"/>
      <w:r w:rsidRPr="002441A5">
        <w:rPr>
          <w:rFonts w:ascii="Arial" w:hAnsi="Arial" w:cs="Arial"/>
          <w:color w:val="000000"/>
        </w:rPr>
        <w:tab/>
      </w:r>
      <w:r w:rsidRPr="002441A5">
        <w:rPr>
          <w:rFonts w:ascii="Arial" w:hAnsi="Arial" w:cs="Arial"/>
          <w:color w:val="000000"/>
          <w:u w:val="single"/>
        </w:rPr>
        <w:tab/>
      </w:r>
      <w:r w:rsidRPr="00591E9E">
        <w:rPr>
          <w:rFonts w:ascii="Arial" w:hAnsi="Arial" w:cs="Arial"/>
          <w:color w:val="000000"/>
          <w:lang w:val="en-US"/>
        </w:rPr>
        <w:br/>
        <w:t>Signature</w:t>
      </w:r>
    </w:p>
    <w:p w:rsidR="0094458F" w:rsidRPr="00591E9E" w:rsidRDefault="0094458F">
      <w:pPr>
        <w:pStyle w:val="List"/>
        <w:tabs>
          <w:tab w:val="left" w:pos="9360"/>
        </w:tabs>
        <w:ind w:left="5760" w:hanging="5760"/>
        <w:rPr>
          <w:rFonts w:ascii="Arial" w:hAnsi="Arial" w:cs="Arial"/>
          <w:color w:val="000000"/>
          <w:lang w:val="en-US"/>
        </w:rPr>
      </w:pPr>
      <w:bookmarkStart w:id="41" w:name="_DV_M37"/>
      <w:bookmarkEnd w:id="41"/>
      <w:r w:rsidRPr="00591E9E">
        <w:rPr>
          <w:rFonts w:ascii="Arial" w:hAnsi="Arial" w:cs="Arial"/>
          <w:color w:val="000000"/>
          <w:lang w:val="en-US"/>
        </w:rPr>
        <w:tab/>
      </w:r>
      <w:r w:rsidRPr="00591E9E">
        <w:rPr>
          <w:rFonts w:ascii="Arial" w:hAnsi="Arial" w:cs="Arial"/>
          <w:color w:val="000000"/>
          <w:u w:val="single"/>
          <w:lang w:val="en-US"/>
        </w:rPr>
        <w:tab/>
      </w:r>
      <w:r w:rsidRPr="00591E9E">
        <w:rPr>
          <w:rFonts w:ascii="Arial" w:hAnsi="Arial" w:cs="Arial"/>
          <w:color w:val="000000"/>
          <w:lang w:val="en-US"/>
        </w:rPr>
        <w:br/>
        <w:t xml:space="preserve">Titre officiel </w:t>
      </w:r>
    </w:p>
    <w:p w:rsidR="0094458F" w:rsidRPr="00591E9E" w:rsidRDefault="0094458F">
      <w:pPr>
        <w:pStyle w:val="List"/>
        <w:tabs>
          <w:tab w:val="left" w:pos="540"/>
        </w:tabs>
        <w:rPr>
          <w:rFonts w:ascii="Arial" w:hAnsi="Arial" w:cs="Arial"/>
          <w:color w:val="000000"/>
          <w:lang w:val="en-US"/>
        </w:rPr>
      </w:pPr>
    </w:p>
    <w:p w:rsidR="0094458F" w:rsidRPr="00591E9E" w:rsidRDefault="0094458F">
      <w:pPr>
        <w:pStyle w:val="List"/>
        <w:tabs>
          <w:tab w:val="left" w:pos="540"/>
        </w:tabs>
        <w:rPr>
          <w:rFonts w:ascii="Arial" w:hAnsi="Arial" w:cs="Arial"/>
          <w:color w:val="000000"/>
          <w:lang w:val="en-US"/>
        </w:rPr>
      </w:pPr>
    </w:p>
    <w:p w:rsidR="0094458F" w:rsidRPr="002441A5" w:rsidRDefault="0094458F" w:rsidP="00D83111">
      <w:pPr>
        <w:pStyle w:val="DeltaViewTableBody"/>
      </w:pPr>
    </w:p>
    <w:sectPr w:rsidR="0094458F" w:rsidRPr="002441A5">
      <w:footerReference w:type="default" r:id="rId7"/>
      <w:pgSz w:w="12240" w:h="15840"/>
      <w:pgMar w:top="1440" w:right="1800" w:bottom="1276"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D04" w:rsidRDefault="00CC1D04">
      <w:r>
        <w:separator/>
      </w:r>
    </w:p>
  </w:endnote>
  <w:endnote w:type="continuationSeparator" w:id="0">
    <w:p w:rsidR="00CC1D04" w:rsidRDefault="00CC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111" w:rsidRPr="00FD03E4" w:rsidRDefault="00D83111" w:rsidP="00D83111">
    <w:pPr>
      <w:jc w:val="center"/>
      <w:rPr>
        <w:rFonts w:ascii="Arial" w:hAnsi="Arial" w:cs="Arial"/>
        <w:b/>
        <w:color w:val="000000"/>
        <w:sz w:val="16"/>
        <w:szCs w:val="16"/>
      </w:rPr>
    </w:pPr>
    <w:r>
      <w:rPr>
        <w:noProof/>
      </w:rPr>
      <w:pict>
        <v:line id="Straight Connector 2" o:spid="_x0000_s2051" style="position:absolute;left:0;text-align:left;flip:x;z-index:251657728;visibility:visible;mso-wrap-distance-top:-3e-5mm;mso-wrap-distance-bottom:-3e-5mm"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zYRJAIAAEAEAAAOAAAAZHJzL2Uyb0RvYy54bWysU9uO2yAQfa/Uf0C8J75ski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"/>
      </w:pict>
    </w:r>
    <w:r w:rsidRPr="00FD03E4">
      <w:rPr>
        <w:rFonts w:ascii="Arial" w:hAnsi="Arial" w:cs="Arial"/>
        <w:b/>
        <w:bCs/>
        <w:sz w:val="16"/>
        <w:szCs w:val="16"/>
      </w:rPr>
      <w:t xml:space="preserve">FORMULAIRE </w:t>
    </w:r>
    <w:r>
      <w:rPr>
        <w:rFonts w:ascii="Arial" w:hAnsi="Arial" w:cs="Arial"/>
        <w:b/>
        <w:bCs/>
        <w:sz w:val="16"/>
        <w:szCs w:val="16"/>
      </w:rPr>
      <w:t>13</w:t>
    </w:r>
    <w:r w:rsidRPr="00FD03E4">
      <w:rPr>
        <w:rFonts w:ascii="Arial" w:hAnsi="Arial" w:cs="Arial"/>
        <w:b/>
        <w:bCs/>
        <w:sz w:val="16"/>
        <w:szCs w:val="16"/>
      </w:rPr>
      <w:t xml:space="preserve"> - </w:t>
    </w:r>
    <w:r w:rsidRPr="00FD03E4">
      <w:rPr>
        <w:rFonts w:ascii="Arial" w:hAnsi="Arial" w:cs="Arial"/>
        <w:b/>
        <w:color w:val="000000"/>
        <w:sz w:val="16"/>
        <w:szCs w:val="16"/>
      </w:rPr>
      <w:t xml:space="preserve">Avis </w:t>
    </w:r>
    <w:r>
      <w:rPr>
        <w:rFonts w:ascii="Arial" w:hAnsi="Arial" w:cs="Arial"/>
        <w:b/>
        <w:color w:val="000000"/>
        <w:sz w:val="16"/>
        <w:szCs w:val="16"/>
      </w:rPr>
      <w:t>de modification des conditions des bons de souscription</w:t>
    </w:r>
  </w:p>
  <w:p w:rsidR="00D83111" w:rsidRPr="007434B0" w:rsidRDefault="00D83111" w:rsidP="00D83111">
    <w:pPr>
      <w:jc w:val="center"/>
      <w:rPr>
        <w:rStyle w:val="PageNumber"/>
        <w:rFonts w:ascii="Arial" w:hAnsi="Arial" w:cs="Arial"/>
        <w:sz w:val="16"/>
        <w:szCs w:val="16"/>
      </w:rPr>
    </w:pPr>
    <w:r w:rsidRPr="007434B0">
      <w:rPr>
        <w:rStyle w:val="PageNumber"/>
        <w:rFonts w:ascii="Arial" w:hAnsi="Arial" w:cs="Arial"/>
        <w:sz w:val="16"/>
        <w:szCs w:val="16"/>
      </w:rPr>
      <w:t>janvier 2015</w:t>
    </w:r>
  </w:p>
  <w:p w:rsidR="00D83111" w:rsidRPr="00D83111" w:rsidRDefault="00D83111">
    <w:pPr>
      <w:pStyle w:val="Footer"/>
      <w:jc w:val="center"/>
      <w:rPr>
        <w:rFonts w:ascii="Arial" w:hAnsi="Arial" w:cs="Arial"/>
        <w:sz w:val="16"/>
        <w:szCs w:val="16"/>
      </w:rPr>
    </w:pPr>
    <w:r w:rsidRPr="00D83111">
      <w:rPr>
        <w:rFonts w:ascii="Arial" w:hAnsi="Arial" w:cs="Arial"/>
        <w:sz w:val="16"/>
        <w:szCs w:val="16"/>
        <w:lang w:val="en-CA"/>
      </w:rPr>
      <w:t xml:space="preserve">page </w:t>
    </w:r>
    <w:r w:rsidRPr="00D83111">
      <w:rPr>
        <w:rFonts w:ascii="Arial" w:hAnsi="Arial" w:cs="Arial"/>
        <w:sz w:val="16"/>
        <w:szCs w:val="16"/>
      </w:rPr>
      <w:fldChar w:fldCharType="begin"/>
    </w:r>
    <w:r w:rsidRPr="00D83111">
      <w:rPr>
        <w:rFonts w:ascii="Arial" w:hAnsi="Arial" w:cs="Arial"/>
        <w:sz w:val="16"/>
        <w:szCs w:val="16"/>
      </w:rPr>
      <w:instrText xml:space="preserve"> PAGE   \* MERGEFORMAT </w:instrText>
    </w:r>
    <w:r w:rsidRPr="00D83111">
      <w:rPr>
        <w:rFonts w:ascii="Arial" w:hAnsi="Arial" w:cs="Arial"/>
        <w:sz w:val="16"/>
        <w:szCs w:val="16"/>
      </w:rPr>
      <w:fldChar w:fldCharType="separate"/>
    </w:r>
    <w:r w:rsidR="00A1761A">
      <w:rPr>
        <w:rFonts w:ascii="Arial" w:hAnsi="Arial" w:cs="Arial"/>
        <w:noProof/>
        <w:sz w:val="16"/>
        <w:szCs w:val="16"/>
      </w:rPr>
      <w:t>1</w:t>
    </w:r>
    <w:r w:rsidRPr="00D83111">
      <w:rPr>
        <w:rFonts w:ascii="Arial" w:hAnsi="Arial" w:cs="Arial"/>
        <w:noProof/>
        <w:sz w:val="16"/>
        <w:szCs w:val="16"/>
      </w:rPr>
      <w:fldChar w:fldCharType="end"/>
    </w:r>
  </w:p>
  <w:p w:rsidR="0094458F" w:rsidRDefault="0094458F">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D04" w:rsidRDefault="00CC1D04">
      <w:r>
        <w:separator/>
      </w:r>
    </w:p>
  </w:footnote>
  <w:footnote w:type="continuationSeparator" w:id="0">
    <w:p w:rsidR="00CC1D04" w:rsidRDefault="00CC1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94C71FC"/>
    <w:lvl w:ilvl="0">
      <w:start w:val="1"/>
      <w:numFmt w:val="lowerLetter"/>
      <w:lvlText w:val="%1)"/>
      <w:lvlJc w:val="left"/>
      <w:pPr>
        <w:tabs>
          <w:tab w:val="num" w:pos="1080"/>
        </w:tabs>
        <w:ind w:left="1080" w:hanging="360"/>
      </w:pPr>
      <w:rPr>
        <w:rFonts w:hint="eastAsia"/>
        <w:b/>
        <w:bCs/>
        <w:i w:val="0"/>
        <w:i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eastAsia"/>
        <w:b/>
        <w:bCs/>
        <w:i w:val="0"/>
        <w:iCs w:val="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hint="eastAsia"/>
        <w:b/>
        <w:bCs/>
        <w:i w:val="0"/>
        <w:iCs w:val="0"/>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2A764D0E"/>
    <w:lvl w:ilvl="0">
      <w:start w:val="1"/>
      <w:numFmt w:val="decimal"/>
      <w:lvlText w:val="%1."/>
      <w:lvlJc w:val="left"/>
      <w:pPr>
        <w:tabs>
          <w:tab w:val="num" w:pos="1440"/>
        </w:tabs>
        <w:ind w:left="1440" w:hanging="1440"/>
      </w:pPr>
      <w:rPr>
        <w:rFonts w:ascii="Arial" w:hAnsi="Arial" w:cs="Arial" w:hint="default"/>
        <w:b/>
        <w:bCs/>
        <w:i w:val="0"/>
        <w:i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eastAsia"/>
        <w:b/>
        <w:bCs/>
        <w:i w:val="0"/>
        <w:iCs w:val="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hybridMultilevel"/>
    <w:tmpl w:val="FC922FA8"/>
    <w:lvl w:ilvl="0" w:tplc="EEAA90F4">
      <w:start w:val="5"/>
      <w:numFmt w:val="lowerRoman"/>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0000004"/>
    <w:multiLevelType w:val="multilevel"/>
    <w:tmpl w:val="884C6F26"/>
    <w:lvl w:ilvl="0">
      <w:start w:val="1"/>
      <w:numFmt w:val="decimal"/>
      <w:lvlText w:val="%1."/>
      <w:lvlJc w:val="left"/>
      <w:pPr>
        <w:tabs>
          <w:tab w:val="num" w:pos="1440"/>
        </w:tabs>
        <w:ind w:left="1440" w:hanging="1440"/>
      </w:pPr>
      <w:rPr>
        <w:rFonts w:ascii="Times New Roman Bold" w:hAnsi="Times New Roman Bold" w:cs="Times New Roman Bold" w:hint="default"/>
        <w:b/>
        <w:bCs/>
        <w:i w:val="0"/>
        <w:i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singleLevel"/>
    <w:tmpl w:val="F39C397E"/>
    <w:lvl w:ilvl="0">
      <w:start w:val="6"/>
      <w:numFmt w:val="lowerLetter"/>
      <w:lvlText w:val="(%1)"/>
      <w:lvlJc w:val="left"/>
      <w:pPr>
        <w:tabs>
          <w:tab w:val="num" w:pos="1080"/>
        </w:tabs>
        <w:ind w:left="1080" w:hanging="540"/>
      </w:pPr>
      <w:rPr>
        <w:rFonts w:hint="default"/>
      </w:rPr>
    </w:lvl>
  </w:abstractNum>
  <w:abstractNum w:abstractNumId="5" w15:restartNumberingAfterBreak="0">
    <w:nsid w:val="00000006"/>
    <w:multiLevelType w:val="multilevel"/>
    <w:tmpl w:val="8F3EB900"/>
    <w:lvl w:ilvl="0">
      <w:start w:val="1"/>
      <w:numFmt w:val="decimal"/>
      <w:lvlText w:val="%1."/>
      <w:lvlJc w:val="left"/>
      <w:pPr>
        <w:tabs>
          <w:tab w:val="num" w:pos="1440"/>
        </w:tabs>
        <w:ind w:left="1440" w:hanging="720"/>
      </w:pPr>
      <w:rPr>
        <w:rFonts w:ascii="Times New Roman" w:hAnsi="Times New Roman" w:cs="Times New Roman" w:hint="default"/>
        <w:b w:val="0"/>
        <w:bCs w:val="0"/>
        <w:i w:val="0"/>
        <w:i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hybridMultilevel"/>
    <w:tmpl w:val="3B1AA2D4"/>
    <w:lvl w:ilvl="0" w:tplc="5038E4A6">
      <w:start w:val="1"/>
      <w:numFmt w:val="lowerLetter"/>
      <w:lvlText w:val="%1)"/>
      <w:lvlJc w:val="left"/>
      <w:pPr>
        <w:tabs>
          <w:tab w:val="num" w:pos="1080"/>
        </w:tabs>
        <w:ind w:left="1080" w:hanging="360"/>
      </w:pPr>
      <w:rPr>
        <w:rFonts w:hint="eastAsia"/>
        <w:b/>
        <w:bCs/>
        <w:i w:val="0"/>
        <w:iCs w:val="0"/>
        <w:sz w:val="24"/>
        <w:szCs w:val="24"/>
      </w:rPr>
    </w:lvl>
    <w:lvl w:ilvl="1" w:tplc="2CBA433E">
      <w:start w:val="1"/>
      <w:numFmt w:val="lowerRoman"/>
      <w:lvlText w:val="%2)"/>
      <w:lvlJc w:val="left"/>
      <w:pPr>
        <w:tabs>
          <w:tab w:val="num" w:pos="1800"/>
        </w:tabs>
        <w:ind w:left="1800" w:hanging="720"/>
      </w:pPr>
      <w:rPr>
        <w:rFonts w:hint="eastAsia"/>
      </w:rPr>
    </w:lvl>
    <w:lvl w:ilvl="2" w:tplc="358A45DC">
      <w:start w:val="1"/>
      <w:numFmt w:val="lowerLetter"/>
      <w:lvlText w:val="(%3)"/>
      <w:lvlJc w:val="left"/>
      <w:pPr>
        <w:tabs>
          <w:tab w:val="num" w:pos="2340"/>
        </w:tabs>
        <w:ind w:left="2340" w:hanging="360"/>
      </w:pPr>
      <w:rPr>
        <w:rFonts w:hint="eastAsia"/>
      </w:rPr>
    </w:lvl>
    <w:lvl w:ilvl="3" w:tplc="5038E4A6">
      <w:start w:val="1"/>
      <w:numFmt w:val="lowerLetter"/>
      <w:lvlText w:val="%4)"/>
      <w:lvlJc w:val="left"/>
      <w:pPr>
        <w:tabs>
          <w:tab w:val="num" w:pos="2880"/>
        </w:tabs>
        <w:ind w:left="2880" w:hanging="360"/>
      </w:pPr>
      <w:rPr>
        <w:rFonts w:hint="eastAsia"/>
        <w:b/>
        <w:bCs/>
        <w:i w:val="0"/>
        <w:iCs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EEAA90F4">
      <w:start w:val="5"/>
      <w:numFmt w:val="lowerRoman"/>
      <w:lvlText w:val="%7)"/>
      <w:lvlJc w:val="left"/>
      <w:pPr>
        <w:tabs>
          <w:tab w:val="num" w:pos="5040"/>
        </w:tabs>
        <w:ind w:left="5040" w:hanging="360"/>
      </w:pPr>
      <w:rPr>
        <w:rFonts w:hint="default"/>
        <w:b/>
        <w:bCs/>
        <w:i w:val="0"/>
        <w:iCs w:val="0"/>
        <w:sz w:val="24"/>
        <w:szCs w:val="24"/>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0000008"/>
    <w:multiLevelType w:val="multilevel"/>
    <w:tmpl w:val="1CDEF98C"/>
    <w:lvl w:ilvl="0">
      <w:start w:val="1"/>
      <w:numFmt w:val="lowerLetter"/>
      <w:lvlText w:val="%1)"/>
      <w:lvlJc w:val="left"/>
      <w:pPr>
        <w:tabs>
          <w:tab w:val="num" w:pos="1080"/>
        </w:tabs>
        <w:ind w:left="1080" w:hanging="360"/>
      </w:pPr>
      <w:rPr>
        <w:rFonts w:hint="eastAsia"/>
        <w:b/>
        <w:bCs/>
        <w:i w:val="0"/>
        <w:i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eastAsia"/>
        <w:b/>
        <w:bCs/>
        <w:i w:val="0"/>
        <w:iCs w:val="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5"/>
      <w:numFmt w:val="lowerRoman"/>
      <w:lvlText w:val="%7)"/>
      <w:lvlJc w:val="left"/>
      <w:pPr>
        <w:tabs>
          <w:tab w:val="num" w:pos="5040"/>
        </w:tabs>
        <w:ind w:left="5040" w:hanging="360"/>
      </w:pPr>
      <w:rPr>
        <w:rFonts w:hint="default"/>
        <w:b/>
        <w:bCs/>
        <w:i w:val="0"/>
        <w:iCs w:val="0"/>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1D237B6"/>
    <w:lvl w:ilvl="0">
      <w:start w:val="1"/>
      <w:numFmt w:val="lowerLetter"/>
      <w:lvlText w:val="%1)"/>
      <w:lvlJc w:val="left"/>
      <w:pPr>
        <w:tabs>
          <w:tab w:val="num" w:pos="1080"/>
        </w:tabs>
        <w:ind w:left="1080"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singleLevel"/>
    <w:tmpl w:val="DCBEE510"/>
    <w:lvl w:ilvl="0">
      <w:start w:val="2"/>
      <w:numFmt w:val="decimal"/>
      <w:lvlText w:val="%1."/>
      <w:lvlJc w:val="left"/>
      <w:pPr>
        <w:tabs>
          <w:tab w:val="num" w:pos="1080"/>
        </w:tabs>
        <w:ind w:left="1080" w:hanging="1080"/>
      </w:pPr>
      <w:rPr>
        <w:rFonts w:hint="cs"/>
      </w:rPr>
    </w:lvl>
  </w:abstractNum>
  <w:abstractNum w:abstractNumId="10" w15:restartNumberingAfterBreak="0">
    <w:nsid w:val="0000000B"/>
    <w:multiLevelType w:val="hybridMultilevel"/>
    <w:tmpl w:val="92D20C10"/>
    <w:lvl w:ilvl="0" w:tplc="0409000F">
      <w:start w:val="1"/>
      <w:numFmt w:val="decimal"/>
      <w:lvlText w:val="%1."/>
      <w:lvlJc w:val="left"/>
      <w:pPr>
        <w:tabs>
          <w:tab w:val="num" w:pos="1080"/>
        </w:tabs>
        <w:ind w:left="1080" w:hanging="360"/>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000000C"/>
    <w:multiLevelType w:val="multilevel"/>
    <w:tmpl w:val="902C6746"/>
    <w:lvl w:ilvl="0">
      <w:start w:val="1"/>
      <w:numFmt w:val="decimal"/>
      <w:lvlText w:val="%1."/>
      <w:lvlJc w:val="left"/>
      <w:pPr>
        <w:tabs>
          <w:tab w:val="num" w:pos="1440"/>
        </w:tabs>
        <w:ind w:left="1440" w:hanging="1440"/>
      </w:pPr>
      <w:rPr>
        <w:rFonts w:ascii="Arial" w:hAnsi="Arial" w:cs="Arial" w:hint="default"/>
        <w:b/>
        <w:bCs/>
        <w:i w:val="0"/>
        <w:i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eastAsia"/>
        <w:b/>
        <w:bCs/>
        <w:i w:val="0"/>
        <w:iCs w:val="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41609334"/>
    <w:lvl w:ilvl="0">
      <w:start w:val="5"/>
      <w:numFmt w:val="decimal"/>
      <w:lvlText w:val="%1."/>
      <w:lvlJc w:val="left"/>
      <w:pPr>
        <w:tabs>
          <w:tab w:val="num" w:pos="540"/>
        </w:tabs>
        <w:ind w:left="540" w:hanging="540"/>
      </w:pPr>
      <w:rPr>
        <w:rFonts w:hint="default"/>
        <w:b/>
        <w:bCs/>
      </w:rPr>
    </w:lvl>
  </w:abstractNum>
  <w:num w:numId="1">
    <w:abstractNumId w:val="4"/>
  </w:num>
  <w:num w:numId="2">
    <w:abstractNumId w:val="12"/>
  </w:num>
  <w:num w:numId="3">
    <w:abstractNumId w:val="9"/>
  </w:num>
  <w:num w:numId="4">
    <w:abstractNumId w:val="6"/>
  </w:num>
  <w:num w:numId="5">
    <w:abstractNumId w:val="5"/>
  </w:num>
  <w:num w:numId="6">
    <w:abstractNumId w:val="3"/>
  </w:num>
  <w:num w:numId="7">
    <w:abstractNumId w:val="11"/>
  </w:num>
  <w:num w:numId="8">
    <w:abstractNumId w:val="1"/>
  </w:num>
  <w:num w:numId="9">
    <w:abstractNumId w:val="10"/>
  </w:num>
  <w:num w:numId="10">
    <w:abstractNumId w:val="8"/>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layoutRawTableWidth/>
    <w:layoutTableRowsApart/>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0B8B"/>
    <w:rsid w:val="00065924"/>
    <w:rsid w:val="00075A60"/>
    <w:rsid w:val="000D1C6E"/>
    <w:rsid w:val="001310AC"/>
    <w:rsid w:val="00164F4C"/>
    <w:rsid w:val="001A3CBF"/>
    <w:rsid w:val="001A718F"/>
    <w:rsid w:val="001A730B"/>
    <w:rsid w:val="001C506E"/>
    <w:rsid w:val="001D1A36"/>
    <w:rsid w:val="002441A5"/>
    <w:rsid w:val="002A5A0F"/>
    <w:rsid w:val="002B6DAE"/>
    <w:rsid w:val="002D2AB8"/>
    <w:rsid w:val="00357C3C"/>
    <w:rsid w:val="00393304"/>
    <w:rsid w:val="00396100"/>
    <w:rsid w:val="003D4FF4"/>
    <w:rsid w:val="003F12A0"/>
    <w:rsid w:val="0045252E"/>
    <w:rsid w:val="00456284"/>
    <w:rsid w:val="004A6E2A"/>
    <w:rsid w:val="004C69F0"/>
    <w:rsid w:val="004F3F4C"/>
    <w:rsid w:val="004F4DB5"/>
    <w:rsid w:val="005159AD"/>
    <w:rsid w:val="0056684A"/>
    <w:rsid w:val="00591E9E"/>
    <w:rsid w:val="005D23D3"/>
    <w:rsid w:val="00617E13"/>
    <w:rsid w:val="00627BBB"/>
    <w:rsid w:val="0064152E"/>
    <w:rsid w:val="006B0982"/>
    <w:rsid w:val="006D4410"/>
    <w:rsid w:val="006D5979"/>
    <w:rsid w:val="0070090C"/>
    <w:rsid w:val="007356F1"/>
    <w:rsid w:val="00795FB9"/>
    <w:rsid w:val="007A2EC4"/>
    <w:rsid w:val="007A7669"/>
    <w:rsid w:val="007B0B8B"/>
    <w:rsid w:val="007B2032"/>
    <w:rsid w:val="007D37DC"/>
    <w:rsid w:val="00800EA2"/>
    <w:rsid w:val="00845ADB"/>
    <w:rsid w:val="008523D1"/>
    <w:rsid w:val="008612DA"/>
    <w:rsid w:val="008F57D9"/>
    <w:rsid w:val="0094458F"/>
    <w:rsid w:val="00981572"/>
    <w:rsid w:val="009A1BF3"/>
    <w:rsid w:val="00A1761A"/>
    <w:rsid w:val="00AE4CEB"/>
    <w:rsid w:val="00B055DD"/>
    <w:rsid w:val="00B12019"/>
    <w:rsid w:val="00BD2903"/>
    <w:rsid w:val="00C14707"/>
    <w:rsid w:val="00C22645"/>
    <w:rsid w:val="00C23DA1"/>
    <w:rsid w:val="00C30E86"/>
    <w:rsid w:val="00C52195"/>
    <w:rsid w:val="00CC1D04"/>
    <w:rsid w:val="00CF664E"/>
    <w:rsid w:val="00D0187C"/>
    <w:rsid w:val="00D20AFB"/>
    <w:rsid w:val="00D66335"/>
    <w:rsid w:val="00D83111"/>
    <w:rsid w:val="00D97F01"/>
    <w:rsid w:val="00DB0B69"/>
    <w:rsid w:val="00DD4517"/>
    <w:rsid w:val="00E54DC9"/>
    <w:rsid w:val="00E816FF"/>
    <w:rsid w:val="00ED58B6"/>
    <w:rsid w:val="00EE1F45"/>
    <w:rsid w:val="00EE7259"/>
    <w:rsid w:val="00EF3E7A"/>
    <w:rsid w:val="00F379B2"/>
    <w:rsid w:val="00FC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88D4E873-4EDE-46D3-B24C-A2BCB273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Times New Roman" w:hAnsi="Times New Roman"/>
      <w:lang w:val="fr-CA" w:eastAsia="fr-CA"/>
    </w:rPr>
  </w:style>
  <w:style w:type="paragraph" w:styleId="Heading1">
    <w:name w:val="heading 1"/>
    <w:basedOn w:val="Normal"/>
    <w:next w:val="Normal"/>
    <w:link w:val="Heading1Char"/>
    <w:uiPriority w:val="99"/>
    <w:qFormat/>
    <w:pPr>
      <w:keepNext/>
      <w:outlineLvl w:val="0"/>
    </w:pPr>
    <w:rPr>
      <w:rFonts w:ascii="Cambria" w:hAnsi="Cambria"/>
      <w:b/>
      <w:bCs/>
      <w:sz w:val="32"/>
      <w:szCs w:val="32"/>
      <w:lang w:val="x-none" w:eastAsia="x-none"/>
    </w:rPr>
  </w:style>
  <w:style w:type="paragraph" w:styleId="Heading2">
    <w:name w:val="heading 2"/>
    <w:basedOn w:val="BodyText"/>
    <w:next w:val="BodyText"/>
    <w:link w:val="Heading2Char"/>
    <w:uiPriority w:val="99"/>
    <w:qFormat/>
    <w:pPr>
      <w:keepNext/>
      <w:ind w:left="1080" w:hanging="1080"/>
      <w:outlineLvl w:val="1"/>
    </w:pPr>
    <w:rPr>
      <w:rFonts w:ascii="Cambria" w:hAnsi="Cambria"/>
      <w:b/>
      <w:bCs/>
      <w:i/>
      <w:i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taViewTableHeading">
    <w:name w:val="DeltaView Table Heading"/>
    <w:basedOn w:val="Normal"/>
    <w:uiPriority w:val="99"/>
    <w:pPr>
      <w:spacing w:after="120"/>
    </w:pPr>
    <w:rPr>
      <w:rFonts w:ascii="Arial" w:hAnsi="Arial" w:cs="Arial"/>
      <w:b/>
      <w:bCs/>
      <w:sz w:val="24"/>
      <w:szCs w:val="24"/>
    </w:rPr>
  </w:style>
  <w:style w:type="paragraph" w:styleId="BodyText">
    <w:name w:val="Body Text"/>
    <w:basedOn w:val="Normal"/>
    <w:link w:val="BodyTextChar"/>
    <w:uiPriority w:val="99"/>
    <w:pPr>
      <w:spacing w:before="240"/>
    </w:pPr>
    <w:rPr>
      <w:lang w:val="x-none" w:eastAsia="x-none"/>
    </w:rPr>
  </w:style>
  <w:style w:type="character" w:customStyle="1" w:styleId="Heading2Char">
    <w:name w:val="Heading 2 Char"/>
    <w:link w:val="Heading2"/>
    <w:uiPriority w:val="99"/>
    <w:semiHidden/>
    <w:locked/>
    <w:rPr>
      <w:rFonts w:ascii="Cambria" w:hAnsi="Cambria" w:cs="Cambria"/>
      <w:b/>
      <w:bCs/>
      <w:i/>
      <w:iCs/>
      <w:sz w:val="28"/>
      <w:szCs w:val="28"/>
    </w:rPr>
  </w:style>
  <w:style w:type="paragraph" w:styleId="List">
    <w:name w:val="List"/>
    <w:basedOn w:val="BodyText"/>
    <w:uiPriority w:val="99"/>
    <w:pPr>
      <w:ind w:left="1080" w:hanging="1080"/>
    </w:pPr>
  </w:style>
  <w:style w:type="character" w:customStyle="1" w:styleId="BodyTextChar">
    <w:name w:val="Body Text Char"/>
    <w:link w:val="BodyText"/>
    <w:uiPriority w:val="99"/>
    <w:semiHidden/>
    <w:locked/>
    <w:rPr>
      <w:rFonts w:ascii="Times New Roman" w:hAnsi="Times New Roman" w:cs="Times New Roman"/>
      <w:sz w:val="20"/>
      <w:szCs w:val="20"/>
    </w:rPr>
  </w:style>
  <w:style w:type="paragraph" w:styleId="List2">
    <w:name w:val="List 2"/>
    <w:basedOn w:val="List"/>
    <w:uiPriority w:val="99"/>
    <w:pPr>
      <w:ind w:left="1800" w:hanging="720"/>
    </w:pPr>
  </w:style>
  <w:style w:type="paragraph" w:styleId="Title">
    <w:name w:val="Title"/>
    <w:basedOn w:val="BodyText"/>
    <w:link w:val="TitleChar"/>
    <w:uiPriority w:val="99"/>
    <w:qFormat/>
    <w:pPr>
      <w:spacing w:after="240"/>
      <w:jc w:val="center"/>
    </w:pPr>
    <w:rPr>
      <w:rFonts w:ascii="Cambria" w:hAnsi="Cambria"/>
      <w:b/>
      <w:bCs/>
      <w:sz w:val="32"/>
      <w:szCs w:val="32"/>
    </w:rPr>
  </w:style>
  <w:style w:type="paragraph" w:customStyle="1" w:styleId="TableHeading">
    <w:name w:val="TableHeading"/>
    <w:basedOn w:val="BodyText"/>
    <w:uiPriority w:val="99"/>
    <w:pPr>
      <w:spacing w:before="60" w:after="60"/>
    </w:pPr>
    <w:rPr>
      <w:rFonts w:ascii="Arial" w:hAnsi="Arial" w:cs="Arial"/>
      <w:b/>
      <w:bCs/>
    </w:rPr>
  </w:style>
  <w:style w:type="character" w:customStyle="1" w:styleId="TitleChar">
    <w:name w:val="Title Char"/>
    <w:link w:val="Title"/>
    <w:uiPriority w:val="99"/>
    <w:locked/>
    <w:rPr>
      <w:rFonts w:ascii="Cambria" w:hAnsi="Cambria" w:cs="Cambria"/>
      <w:b/>
      <w:bCs/>
      <w:sz w:val="32"/>
      <w:szCs w:val="32"/>
    </w:rPr>
  </w:style>
  <w:style w:type="paragraph" w:customStyle="1" w:styleId="TableText">
    <w:name w:val="TableText"/>
    <w:basedOn w:val="BodyText"/>
    <w:uiPriority w:val="99"/>
    <w:pPr>
      <w:spacing w:before="40" w:after="40"/>
    </w:pPr>
    <w:rPr>
      <w:rFonts w:ascii="Arial" w:hAnsi="Arial" w:cs="Arial"/>
    </w:rPr>
  </w:style>
  <w:style w:type="paragraph" w:customStyle="1" w:styleId="amended">
    <w:name w:val="amended"/>
    <w:basedOn w:val="BodyText"/>
    <w:next w:val="BodyText"/>
    <w:uiPriority w:val="99"/>
    <w:pPr>
      <w:spacing w:before="40" w:after="40"/>
      <w:jc w:val="right"/>
    </w:pPr>
    <w:rPr>
      <w:rFonts w:ascii="Arial" w:hAnsi="Arial" w:cs="Arial"/>
      <w:b/>
      <w:bCs/>
      <w:vertAlign w:val="superscript"/>
    </w:rPr>
  </w:style>
  <w:style w:type="paragraph" w:customStyle="1" w:styleId="amend">
    <w:name w:val="amend"/>
    <w:basedOn w:val="Normal"/>
    <w:uiPriority w:val="99"/>
    <w:pPr>
      <w:tabs>
        <w:tab w:val="left" w:pos="1080"/>
      </w:tabs>
      <w:spacing w:before="40" w:after="40"/>
      <w:jc w:val="right"/>
    </w:pPr>
    <w:rPr>
      <w:rFonts w:ascii="Arial" w:hAnsi="Arial" w:cs="Arial"/>
      <w:b/>
      <w:bCs/>
      <w:sz w:val="24"/>
      <w:szCs w:val="24"/>
      <w:vertAlign w:val="superscript"/>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HeaderChar">
    <w:name w:val="Header Char"/>
    <w:link w:val="Header"/>
    <w:uiPriority w:val="99"/>
    <w:semiHidden/>
    <w:locked/>
    <w:rPr>
      <w:rFonts w:ascii="Times New Roman" w:hAnsi="Times New Roman" w:cs="Times New Roman"/>
      <w:sz w:val="20"/>
      <w:szCs w:val="20"/>
    </w:rPr>
  </w:style>
  <w:style w:type="character" w:styleId="PageNumber">
    <w:name w:val="page number"/>
  </w:style>
  <w:style w:type="character" w:customStyle="1" w:styleId="FooterChar">
    <w:name w:val="Footer Char"/>
    <w:link w:val="Footer"/>
    <w:uiPriority w:val="99"/>
    <w:locked/>
    <w:rPr>
      <w:rFonts w:ascii="Times New Roman" w:hAnsi="Times New Roman" w:cs="Times New Roman"/>
      <w:sz w:val="20"/>
      <w:szCs w:val="20"/>
    </w:rPr>
  </w:style>
  <w:style w:type="paragraph" w:styleId="BalloonText">
    <w:name w:val="Balloon Text"/>
    <w:basedOn w:val="Normal"/>
    <w:link w:val="BalloonTextChar"/>
    <w:uiPriority w:val="99"/>
    <w:rPr>
      <w:rFonts w:ascii="Tahoma" w:hAnsi="Tahoma"/>
      <w:sz w:val="16"/>
      <w:szCs w:val="16"/>
      <w:lang w:val="x-none" w:eastAsia="x-none"/>
    </w:rPr>
  </w:style>
  <w:style w:type="character" w:customStyle="1" w:styleId="Heading1Char">
    <w:name w:val="Heading 1 Char"/>
    <w:link w:val="Heading1"/>
    <w:uiPriority w:val="99"/>
    <w:locked/>
    <w:rPr>
      <w:rFonts w:ascii="Cambria" w:hAnsi="Cambria" w:cs="Cambria"/>
      <w:b/>
      <w:bCs/>
      <w:sz w:val="32"/>
      <w:szCs w:val="32"/>
    </w:rPr>
  </w:style>
  <w:style w:type="character" w:customStyle="1" w:styleId="BalloonTextChar">
    <w:name w:val="Balloon Text Char"/>
    <w:link w:val="BalloonText"/>
    <w:uiPriority w:val="99"/>
    <w:semiHidden/>
    <w:locked/>
    <w:rPr>
      <w:rFonts w:ascii="Tahoma" w:hAnsi="Tahoma" w:cs="Tahoma"/>
      <w:sz w:val="16"/>
      <w:szCs w:val="16"/>
    </w:rPr>
  </w:style>
  <w:style w:type="paragraph" w:customStyle="1" w:styleId="DeltaViewTableBody">
    <w:name w:val="DeltaView Table Body"/>
    <w:basedOn w:val="Normal"/>
    <w:uiPriority w:val="99"/>
    <w:rPr>
      <w:rFonts w:ascii="Arial" w:hAnsi="Arial" w:cs="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pPr>
    <w:rPr>
      <w:rFonts w:ascii="Arial" w:hAnsi="Arial" w:cs="Arial"/>
      <w:sz w:val="24"/>
      <w:szCs w:val="24"/>
      <w:lang w:val="fr-CA" w:eastAsia="fr-CA"/>
    </w:rPr>
  </w:style>
  <w:style w:type="character" w:styleId="CommentReference">
    <w:name w:val="annotation reference"/>
    <w:uiPriority w:val="99"/>
    <w:rPr>
      <w:sz w:val="16"/>
      <w:szCs w:val="16"/>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paragraph" w:styleId="CommentText">
    <w:name w:val="annotation text"/>
    <w:basedOn w:val="Normal"/>
    <w:next w:val="Footer"/>
    <w:link w:val="CommentTextChar"/>
    <w:uiPriority w:val="99"/>
    <w:rPr>
      <w:lang w:val="x-none" w:eastAsia="x-none"/>
    </w:rPr>
  </w:style>
  <w:style w:type="character" w:customStyle="1" w:styleId="DeltaViewChangeNumber">
    <w:name w:val="DeltaView Change Number"/>
    <w:uiPriority w:val="99"/>
    <w:rPr>
      <w:color w:val="000000"/>
      <w:vertAlign w:val="superscript"/>
    </w:rPr>
  </w:style>
  <w:style w:type="character" w:customStyle="1" w:styleId="CommentTextChar">
    <w:name w:val="Comment Text Char"/>
    <w:link w:val="CommentText"/>
    <w:uiPriority w:val="99"/>
    <w:semiHidden/>
    <w:locked/>
    <w:rPr>
      <w:rFonts w:ascii="Times New Roman" w:hAnsi="Times New Roman" w:cs="Times New Roman"/>
      <w:sz w:val="20"/>
      <w:szCs w:val="20"/>
    </w:rPr>
  </w:style>
  <w:style w:type="character" w:customStyle="1" w:styleId="DeltaViewDelimiter">
    <w:name w:val="DeltaView Delimiter"/>
    <w:uiPriority w:val="99"/>
  </w:style>
  <w:style w:type="paragraph" w:styleId="DocumentMap">
    <w:name w:val="Document Map"/>
    <w:basedOn w:val="Normal"/>
    <w:link w:val="DocumentMapChar"/>
    <w:uiPriority w:val="99"/>
    <w:pPr>
      <w:shd w:val="clear" w:color="auto" w:fill="000080"/>
    </w:pPr>
    <w:rPr>
      <w:rFonts w:ascii="Tahoma" w:hAnsi="Tahoma"/>
      <w:sz w:val="16"/>
      <w:szCs w:val="16"/>
      <w:lang w:val="x-none" w:eastAsia="x-none"/>
    </w:rPr>
  </w:style>
  <w:style w:type="character" w:customStyle="1" w:styleId="DeltaViewFormatChange">
    <w:name w:val="DeltaView Format Change"/>
    <w:uiPriority w:val="99"/>
    <w:rPr>
      <w:color w:val="000000"/>
    </w:rPr>
  </w:style>
  <w:style w:type="character" w:customStyle="1" w:styleId="DocumentMapChar">
    <w:name w:val="Document Map Char"/>
    <w:link w:val="DocumentMap"/>
    <w:uiPriority w:val="99"/>
    <w:semiHidden/>
    <w:locked/>
    <w:rPr>
      <w:rFonts w:ascii="Tahoma" w:hAnsi="Tahoma" w:cs="Tahoma"/>
      <w:sz w:val="16"/>
      <w:szCs w:val="16"/>
    </w:rPr>
  </w:style>
  <w:style w:type="character" w:customStyle="1" w:styleId="DeltaViewMovedDeletion">
    <w:name w:val="DeltaView Moved Deletion"/>
    <w:uiPriority w:val="99"/>
    <w:rPr>
      <w:strike/>
      <w:color w:val="C08080"/>
    </w:rPr>
  </w:style>
  <w:style w:type="character" w:customStyle="1" w:styleId="DeltaViewComment">
    <w:name w:val="DeltaView Comme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uiPriority w:val="99"/>
    <w:rPr>
      <w:color w:val="0000FF"/>
      <w:u w:val="double"/>
    </w:rPr>
  </w:style>
  <w:style w:type="character" w:customStyle="1" w:styleId="DeltaViewDeletedComment">
    <w:name w:val="DeltaView Deleted 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3519</Characters>
  <Application>Microsoft Office Word</Application>
  <DocSecurity>4</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Vancouver Stock Exchange</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cp:lastModifiedBy>word</cp:lastModifiedBy>
  <cp:revision>2</cp:revision>
  <cp:lastPrinted>2007-03-19T09:45:00Z</cp:lastPrinted>
  <dcterms:created xsi:type="dcterms:W3CDTF">2023-12-12T21:07:00Z</dcterms:created>
  <dcterms:modified xsi:type="dcterms:W3CDTF">2023-12-12T21:07:00Z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3214.001\0157</vt:lpwstr>
  </property>
</Properties>
</file>