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572" w14:textId="77777777" w:rsidR="00195EC5" w:rsidRPr="000A37AF" w:rsidRDefault="00195EC5" w:rsidP="00195EC5">
      <w:pPr>
        <w:widowControl w:val="0"/>
        <w:autoSpaceDE w:val="0"/>
        <w:autoSpaceDN w:val="0"/>
        <w:spacing w:before="79" w:after="0" w:line="240" w:lineRule="auto"/>
        <w:ind w:left="3323" w:right="3323"/>
        <w:jc w:val="center"/>
        <w:rPr>
          <w:rFonts w:ascii="Arial" w:eastAsia="Arial" w:hAnsi="Arial" w:cs="Arial"/>
          <w:b/>
          <w:bCs/>
          <w:sz w:val="20"/>
          <w:szCs w:val="20"/>
          <w:u w:color="000000"/>
        </w:rPr>
      </w:pPr>
      <w:r w:rsidRPr="000A37AF">
        <w:rPr>
          <w:rFonts w:ascii="Arial" w:hAnsi="Arial" w:cs="Arial"/>
          <w:b/>
          <w:sz w:val="20"/>
          <w:szCs w:val="20"/>
          <w:u w:color="000000"/>
        </w:rPr>
        <w:t>FORMULAIRE 2A</w:t>
      </w:r>
    </w:p>
    <w:p w14:paraId="2F5153BC" w14:textId="77777777" w:rsidR="00195EC5" w:rsidRPr="000A37AF" w:rsidRDefault="00195EC5" w:rsidP="00195EC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E062DA9" w14:textId="2B4A060E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ind w:left="3323" w:right="3324"/>
        <w:jc w:val="center"/>
        <w:rPr>
          <w:rFonts w:ascii="Arial" w:eastAsia="Arial" w:hAnsi="Arial" w:cs="Arial"/>
          <w:b/>
          <w:bCs/>
          <w:sz w:val="20"/>
          <w:szCs w:val="20"/>
          <w:u w:color="000000"/>
        </w:rPr>
      </w:pPr>
      <w:r w:rsidRPr="000A37AF">
        <w:rPr>
          <w:rFonts w:ascii="Arial" w:hAnsi="Arial" w:cs="Arial"/>
          <w:b/>
          <w:sz w:val="20"/>
          <w:szCs w:val="20"/>
          <w:u w:val="single" w:color="000000"/>
        </w:rPr>
        <w:t>DÉCLARATION D</w:t>
      </w:r>
      <w:r w:rsidR="00CA4FFD" w:rsidRPr="000A37AF">
        <w:rPr>
          <w:rFonts w:ascii="Arial" w:hAnsi="Arial" w:cs="Arial"/>
          <w:b/>
          <w:sz w:val="20"/>
          <w:szCs w:val="20"/>
          <w:u w:val="single" w:color="000000"/>
        </w:rPr>
        <w:t>’</w:t>
      </w:r>
      <w:r w:rsidRPr="000A37AF">
        <w:rPr>
          <w:rFonts w:ascii="Arial" w:hAnsi="Arial" w:cs="Arial"/>
          <w:b/>
          <w:sz w:val="20"/>
          <w:szCs w:val="20"/>
          <w:u w:val="single" w:color="000000"/>
        </w:rPr>
        <w:t>INSCRIPTION À LA COTE</w:t>
      </w:r>
    </w:p>
    <w:p w14:paraId="2E12887C" w14:textId="405513F5" w:rsidR="00195EC5" w:rsidRPr="000A37AF" w:rsidRDefault="00195EC5" w:rsidP="00195EC5">
      <w:pPr>
        <w:widowControl w:val="0"/>
        <w:autoSpaceDE w:val="0"/>
        <w:autoSpaceDN w:val="0"/>
        <w:spacing w:before="242" w:after="0" w:line="256" w:lineRule="auto"/>
        <w:ind w:left="100" w:right="22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Un Formulaire 2A (Déclaration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inscription à la cote) de la CSE est requis pour toutes les demandes initiales de cotation et pour les demandes de cotation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émetteurs résultant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 xml:space="preserve">un changement fondamental, tel que défini dans la Politique 8, </w:t>
      </w:r>
      <w:r w:rsidRPr="000A37AF">
        <w:rPr>
          <w:rFonts w:ascii="Arial" w:hAnsi="Arial" w:cs="Arial"/>
          <w:i/>
          <w:sz w:val="20"/>
          <w:szCs w:val="20"/>
        </w:rPr>
        <w:t>Changements importants et changements dans les activités</w:t>
      </w:r>
      <w:r w:rsidRPr="000A37AF">
        <w:rPr>
          <w:rFonts w:ascii="Arial" w:hAnsi="Arial" w:cs="Arial"/>
          <w:sz w:val="20"/>
          <w:szCs w:val="20"/>
        </w:rPr>
        <w:t>.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 xml:space="preserve">inscription à la cote est destinée à fournir les mêmes informations que celles requises par le Formulaire 41-101F1, </w:t>
      </w:r>
      <w:r w:rsidRPr="000A37AF">
        <w:rPr>
          <w:rFonts w:ascii="Arial" w:hAnsi="Arial" w:cs="Arial"/>
          <w:i/>
          <w:sz w:val="20"/>
          <w:szCs w:val="20"/>
        </w:rPr>
        <w:t xml:space="preserve">Information </w:t>
      </w:r>
      <w:proofErr w:type="spellStart"/>
      <w:r w:rsidRPr="000A37AF">
        <w:rPr>
          <w:rFonts w:ascii="Arial" w:hAnsi="Arial" w:cs="Arial"/>
          <w:i/>
          <w:sz w:val="20"/>
          <w:szCs w:val="20"/>
        </w:rPr>
        <w:t>Required</w:t>
      </w:r>
      <w:proofErr w:type="spellEnd"/>
      <w:r w:rsidRPr="000A37AF">
        <w:rPr>
          <w:rFonts w:ascii="Arial" w:hAnsi="Arial" w:cs="Arial"/>
          <w:i/>
          <w:sz w:val="20"/>
          <w:szCs w:val="20"/>
        </w:rPr>
        <w:t xml:space="preserve"> in a Prospectus </w:t>
      </w:r>
      <w:r w:rsidRPr="000A37AF">
        <w:rPr>
          <w:rFonts w:ascii="Arial" w:hAnsi="Arial" w:cs="Arial"/>
          <w:sz w:val="20"/>
          <w:szCs w:val="20"/>
        </w:rPr>
        <w:t>(Formulaire 41-101F1).</w:t>
      </w:r>
    </w:p>
    <w:p w14:paraId="180AB997" w14:textId="77777777" w:rsidR="00195EC5" w:rsidRPr="000A37AF" w:rsidRDefault="00195EC5" w:rsidP="00195EC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</w:p>
    <w:p w14:paraId="6E7EA6B3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ind w:left="100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A37AF">
        <w:rPr>
          <w:rFonts w:ascii="Arial" w:hAnsi="Arial" w:cs="Arial"/>
          <w:b/>
          <w:sz w:val="20"/>
          <w:szCs w:val="20"/>
        </w:rPr>
        <w:t>Instructions générales</w:t>
      </w:r>
    </w:p>
    <w:p w14:paraId="0BCE20DC" w14:textId="77777777" w:rsidR="00195EC5" w:rsidRPr="000A37AF" w:rsidRDefault="00195EC5" w:rsidP="00195EC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DCF46E6" w14:textId="1AE41E32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ind w:left="100" w:right="106"/>
        <w:jc w:val="both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Préparez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inscription à la cote comme indiqué ci-dessous, y compris la page de couverture et toute information devant y figurer. Dans chaque cas, les exigences relatives aux états financiers et au rapport de gestion s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 xml:space="preserve">appliquent comme indiqué au paragraphe 2, </w:t>
      </w:r>
      <w:r w:rsidRPr="000A37AF">
        <w:rPr>
          <w:rFonts w:ascii="Arial" w:hAnsi="Arial" w:cs="Arial"/>
          <w:i/>
          <w:sz w:val="20"/>
          <w:szCs w:val="20"/>
        </w:rPr>
        <w:t>Exigences en matière de dépôt et d</w:t>
      </w:r>
      <w:r w:rsidR="00CA4FFD" w:rsidRPr="000A37AF">
        <w:rPr>
          <w:rFonts w:ascii="Arial" w:hAnsi="Arial" w:cs="Arial"/>
          <w:i/>
          <w:sz w:val="20"/>
          <w:szCs w:val="20"/>
        </w:rPr>
        <w:t>’</w:t>
      </w:r>
      <w:r w:rsidRPr="000A37AF">
        <w:rPr>
          <w:rFonts w:ascii="Arial" w:hAnsi="Arial" w:cs="Arial"/>
          <w:i/>
          <w:sz w:val="20"/>
          <w:szCs w:val="20"/>
        </w:rPr>
        <w:t>information</w:t>
      </w:r>
      <w:r w:rsidRPr="000A37AF">
        <w:rPr>
          <w:rFonts w:ascii="Arial" w:hAnsi="Arial" w:cs="Arial"/>
          <w:sz w:val="20"/>
          <w:szCs w:val="20"/>
        </w:rPr>
        <w:t>.</w:t>
      </w:r>
    </w:p>
    <w:p w14:paraId="13DFE17D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ind w:left="100" w:right="106"/>
        <w:jc w:val="both"/>
        <w:rPr>
          <w:rFonts w:ascii="Arial" w:eastAsia="Arial" w:hAnsi="Arial" w:cs="Arial"/>
          <w:sz w:val="20"/>
          <w:szCs w:val="20"/>
        </w:rPr>
      </w:pPr>
    </w:p>
    <w:p w14:paraId="0EDA3CAC" w14:textId="033270CE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ind w:left="100" w:right="106"/>
        <w:jc w:val="both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Sous réserve de l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acceptation de la Bourse, les exigences en matière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information de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inscription à la cote peuvent être satisfaites en incorporant par référence dans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inscription à la cote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autres documents qui ont été déposés dans le profil de déposant de l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 xml:space="preserve">émetteur pour SEDAR. </w:t>
      </w:r>
    </w:p>
    <w:p w14:paraId="6556582A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ind w:left="100" w:right="106"/>
        <w:jc w:val="both"/>
        <w:rPr>
          <w:rFonts w:ascii="Arial" w:eastAsia="Arial" w:hAnsi="Arial" w:cs="Arial"/>
          <w:sz w:val="20"/>
          <w:szCs w:val="20"/>
        </w:rPr>
      </w:pPr>
    </w:p>
    <w:p w14:paraId="3C81409D" w14:textId="77777777" w:rsidR="00195EC5" w:rsidRPr="000A37AF" w:rsidDel="00253CB5" w:rsidRDefault="00195EC5" w:rsidP="00195EC5">
      <w:pPr>
        <w:widowControl w:val="0"/>
        <w:autoSpaceDE w:val="0"/>
        <w:autoSpaceDN w:val="0"/>
        <w:spacing w:after="0" w:line="240" w:lineRule="auto"/>
        <w:ind w:left="100" w:right="106"/>
        <w:jc w:val="both"/>
        <w:rPr>
          <w:rFonts w:ascii="Arial" w:eastAsia="Arial" w:hAnsi="Arial" w:cs="Arial"/>
          <w:sz w:val="20"/>
          <w:szCs w:val="20"/>
        </w:rPr>
      </w:pPr>
    </w:p>
    <w:p w14:paraId="45989C74" w14:textId="77777777" w:rsidR="00195EC5" w:rsidRPr="000A37AF" w:rsidRDefault="00195EC5" w:rsidP="00195EC5">
      <w:pPr>
        <w:widowControl w:val="0"/>
        <w:numPr>
          <w:ilvl w:val="0"/>
          <w:numId w:val="18"/>
        </w:numPr>
        <w:tabs>
          <w:tab w:val="left" w:pos="370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0A37AF">
        <w:rPr>
          <w:rFonts w:ascii="Arial" w:hAnsi="Arial" w:cs="Arial"/>
          <w:b/>
          <w:sz w:val="20"/>
          <w:szCs w:val="20"/>
          <w:u w:val="single"/>
        </w:rPr>
        <w:t>Page de couverture</w:t>
      </w:r>
    </w:p>
    <w:p w14:paraId="0AB6EAAE" w14:textId="77777777" w:rsidR="00195EC5" w:rsidRPr="000A37AF" w:rsidRDefault="00195EC5" w:rsidP="00195EC5">
      <w:pPr>
        <w:widowControl w:val="0"/>
        <w:numPr>
          <w:ilvl w:val="1"/>
          <w:numId w:val="18"/>
        </w:numPr>
        <w:tabs>
          <w:tab w:val="left" w:pos="380"/>
        </w:tabs>
        <w:autoSpaceDE w:val="0"/>
        <w:autoSpaceDN w:val="0"/>
        <w:spacing w:before="182"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A37AF">
        <w:rPr>
          <w:rFonts w:ascii="Arial" w:hAnsi="Arial" w:cs="Arial"/>
          <w:b/>
          <w:sz w:val="20"/>
          <w:szCs w:val="20"/>
        </w:rPr>
        <w:t>Titre, émetteur et date :</w:t>
      </w:r>
    </w:p>
    <w:p w14:paraId="2655D534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5E0E403" w14:textId="77777777" w:rsidR="00195EC5" w:rsidRPr="000A37AF" w:rsidRDefault="00195EC5" w:rsidP="00195EC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F9822CD" w14:textId="40D18983" w:rsidR="00195EC5" w:rsidRPr="000A37AF" w:rsidRDefault="00195EC5" w:rsidP="001377FF">
      <w:pPr>
        <w:widowControl w:val="0"/>
        <w:autoSpaceDE w:val="0"/>
        <w:autoSpaceDN w:val="0"/>
        <w:spacing w:after="0" w:line="480" w:lineRule="auto"/>
        <w:ind w:left="100" w:right="27" w:firstLine="2"/>
        <w:jc w:val="center"/>
        <w:rPr>
          <w:rFonts w:ascii="Arial" w:eastAsia="Arial" w:hAnsi="Arial" w:cs="Arial"/>
          <w:b/>
          <w:sz w:val="20"/>
          <w:szCs w:val="20"/>
        </w:rPr>
      </w:pPr>
      <w:r w:rsidRPr="000A37AF">
        <w:rPr>
          <w:rFonts w:ascii="Arial" w:hAnsi="Arial" w:cs="Arial"/>
          <w:b/>
          <w:sz w:val="20"/>
          <w:szCs w:val="20"/>
        </w:rPr>
        <w:t xml:space="preserve">FORMULAIRE 2A DE LA CSE, </w:t>
      </w:r>
      <w:r w:rsidRPr="000A37AF">
        <w:rPr>
          <w:rFonts w:ascii="Arial" w:hAnsi="Arial" w:cs="Arial"/>
          <w:b/>
          <w:sz w:val="20"/>
          <w:szCs w:val="20"/>
          <w:u w:val="single"/>
        </w:rPr>
        <w:t>DÉCLARATION D</w:t>
      </w:r>
      <w:r w:rsidR="00CA4FFD" w:rsidRPr="000A37AF">
        <w:rPr>
          <w:rFonts w:ascii="Arial" w:hAnsi="Arial" w:cs="Arial"/>
          <w:b/>
          <w:sz w:val="20"/>
          <w:szCs w:val="20"/>
          <w:u w:val="single"/>
        </w:rPr>
        <w:t>’</w:t>
      </w:r>
      <w:r w:rsidRPr="000A37AF">
        <w:rPr>
          <w:rFonts w:ascii="Arial" w:hAnsi="Arial" w:cs="Arial"/>
          <w:b/>
          <w:sz w:val="20"/>
          <w:szCs w:val="20"/>
          <w:u w:val="single"/>
        </w:rPr>
        <w:t>INSCRIPTION À LA COTE</w:t>
      </w:r>
    </w:p>
    <w:p w14:paraId="6A7BF8E6" w14:textId="172B9E3F" w:rsidR="00195EC5" w:rsidRPr="000A37AF" w:rsidRDefault="00195EC5" w:rsidP="001377FF">
      <w:pPr>
        <w:widowControl w:val="0"/>
        <w:autoSpaceDE w:val="0"/>
        <w:autoSpaceDN w:val="0"/>
        <w:spacing w:after="0" w:line="240" w:lineRule="exact"/>
        <w:ind w:left="535" w:right="27"/>
        <w:jc w:val="center"/>
        <w:rPr>
          <w:rFonts w:ascii="Arial" w:eastAsia="Arial" w:hAnsi="Arial" w:cs="Arial"/>
          <w:b/>
          <w:sz w:val="20"/>
          <w:szCs w:val="20"/>
        </w:rPr>
      </w:pPr>
      <w:r w:rsidRPr="000A37AF">
        <w:rPr>
          <w:rFonts w:ascii="Arial" w:hAnsi="Arial" w:cs="Arial"/>
          <w:b/>
          <w:sz w:val="20"/>
          <w:szCs w:val="20"/>
        </w:rPr>
        <w:t>[Nom de l</w:t>
      </w:r>
      <w:r w:rsidR="00CA4FFD" w:rsidRPr="000A37AF">
        <w:rPr>
          <w:rFonts w:ascii="Arial" w:hAnsi="Arial" w:cs="Arial"/>
          <w:b/>
          <w:sz w:val="20"/>
          <w:szCs w:val="20"/>
        </w:rPr>
        <w:t>’</w:t>
      </w:r>
      <w:r w:rsidRPr="000A37AF">
        <w:rPr>
          <w:rFonts w:ascii="Arial" w:hAnsi="Arial" w:cs="Arial"/>
          <w:b/>
          <w:sz w:val="20"/>
          <w:szCs w:val="20"/>
        </w:rPr>
        <w:t>émetteur]</w:t>
      </w:r>
    </w:p>
    <w:p w14:paraId="31087502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C7DA552" w14:textId="77777777" w:rsidR="00195EC5" w:rsidRPr="000A37AF" w:rsidRDefault="00195EC5" w:rsidP="001377FF">
      <w:pPr>
        <w:widowControl w:val="0"/>
        <w:autoSpaceDE w:val="0"/>
        <w:autoSpaceDN w:val="0"/>
        <w:spacing w:after="0" w:line="240" w:lineRule="auto"/>
        <w:ind w:left="534" w:right="27"/>
        <w:jc w:val="center"/>
        <w:rPr>
          <w:rFonts w:ascii="Arial" w:eastAsia="Arial" w:hAnsi="Arial" w:cs="Arial"/>
          <w:b/>
          <w:sz w:val="20"/>
          <w:szCs w:val="20"/>
        </w:rPr>
      </w:pPr>
      <w:r w:rsidRPr="000A37AF">
        <w:rPr>
          <w:rFonts w:ascii="Arial" w:hAnsi="Arial" w:cs="Arial"/>
          <w:b/>
          <w:sz w:val="20"/>
          <w:szCs w:val="20"/>
        </w:rPr>
        <w:t>[Date]</w:t>
      </w:r>
    </w:p>
    <w:p w14:paraId="6B3BFB3A" w14:textId="77777777" w:rsidR="00195EC5" w:rsidRPr="000A37AF" w:rsidRDefault="00195EC5" w:rsidP="00195EC5">
      <w:pPr>
        <w:widowControl w:val="0"/>
        <w:autoSpaceDE w:val="0"/>
        <w:autoSpaceDN w:val="0"/>
        <w:spacing w:before="10"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721C200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51C636C" w14:textId="4B877410" w:rsidR="00195EC5" w:rsidRPr="000A37AF" w:rsidRDefault="00195EC5" w:rsidP="00195EC5">
      <w:pPr>
        <w:widowControl w:val="0"/>
        <w:autoSpaceDE w:val="0"/>
        <w:autoSpaceDN w:val="0"/>
        <w:spacing w:before="92" w:after="0" w:line="240" w:lineRule="auto"/>
        <w:ind w:left="527" w:right="107"/>
        <w:jc w:val="both"/>
        <w:rPr>
          <w:rFonts w:ascii="Arial" w:eastAsia="Arial" w:hAnsi="Arial" w:cs="Arial"/>
          <w:b/>
          <w:sz w:val="20"/>
          <w:szCs w:val="20"/>
        </w:rPr>
      </w:pPr>
      <w:r w:rsidRPr="000A37AF">
        <w:rPr>
          <w:rFonts w:ascii="Arial" w:hAnsi="Arial" w:cs="Arial"/>
          <w:b/>
          <w:sz w:val="20"/>
          <w:szCs w:val="20"/>
        </w:rPr>
        <w:t>« La présente Déclaration d</w:t>
      </w:r>
      <w:r w:rsidR="00CA4FFD" w:rsidRPr="000A37AF">
        <w:rPr>
          <w:rFonts w:ascii="Arial" w:hAnsi="Arial" w:cs="Arial"/>
          <w:b/>
          <w:sz w:val="20"/>
          <w:szCs w:val="20"/>
        </w:rPr>
        <w:t>’</w:t>
      </w:r>
      <w:r w:rsidRPr="000A37AF">
        <w:rPr>
          <w:rFonts w:ascii="Arial" w:hAnsi="Arial" w:cs="Arial"/>
          <w:b/>
          <w:sz w:val="20"/>
          <w:szCs w:val="20"/>
        </w:rPr>
        <w:t>inscription à la cote a pour but de fournir une information complète, véridique et claire sur l</w:t>
      </w:r>
      <w:r w:rsidR="00CA4FFD" w:rsidRPr="000A37AF">
        <w:rPr>
          <w:rFonts w:ascii="Arial" w:hAnsi="Arial" w:cs="Arial"/>
          <w:b/>
          <w:sz w:val="20"/>
          <w:szCs w:val="20"/>
        </w:rPr>
        <w:t>’</w:t>
      </w:r>
      <w:r w:rsidRPr="000A37AF">
        <w:rPr>
          <w:rFonts w:ascii="Arial" w:hAnsi="Arial" w:cs="Arial"/>
          <w:b/>
          <w:sz w:val="20"/>
          <w:szCs w:val="20"/>
        </w:rPr>
        <w:t>émetteur. Il ne s</w:t>
      </w:r>
      <w:r w:rsidR="00CA4FFD" w:rsidRPr="000A37AF">
        <w:rPr>
          <w:rFonts w:ascii="Arial" w:hAnsi="Arial" w:cs="Arial"/>
          <w:b/>
          <w:sz w:val="20"/>
          <w:szCs w:val="20"/>
        </w:rPr>
        <w:t>’</w:t>
      </w:r>
      <w:r w:rsidRPr="000A37AF">
        <w:rPr>
          <w:rFonts w:ascii="Arial" w:hAnsi="Arial" w:cs="Arial"/>
          <w:b/>
          <w:sz w:val="20"/>
          <w:szCs w:val="20"/>
        </w:rPr>
        <w:t>agit pas d</w:t>
      </w:r>
      <w:r w:rsidR="00CA4FFD" w:rsidRPr="000A37AF">
        <w:rPr>
          <w:rFonts w:ascii="Arial" w:hAnsi="Arial" w:cs="Arial"/>
          <w:b/>
          <w:sz w:val="20"/>
          <w:szCs w:val="20"/>
        </w:rPr>
        <w:t>’</w:t>
      </w:r>
      <w:r w:rsidRPr="000A37AF">
        <w:rPr>
          <w:rFonts w:ascii="Arial" w:hAnsi="Arial" w:cs="Arial"/>
          <w:b/>
          <w:sz w:val="20"/>
          <w:szCs w:val="20"/>
        </w:rPr>
        <w:t>un prospectus et elle ne doit pas être interprétée comme telle. Elle n</w:t>
      </w:r>
      <w:r w:rsidR="00CA4FFD" w:rsidRPr="000A37AF">
        <w:rPr>
          <w:rFonts w:ascii="Arial" w:hAnsi="Arial" w:cs="Arial"/>
          <w:b/>
          <w:sz w:val="20"/>
          <w:szCs w:val="20"/>
        </w:rPr>
        <w:t>’</w:t>
      </w:r>
      <w:r w:rsidRPr="000A37AF">
        <w:rPr>
          <w:rFonts w:ascii="Arial" w:hAnsi="Arial" w:cs="Arial"/>
          <w:b/>
          <w:sz w:val="20"/>
          <w:szCs w:val="20"/>
        </w:rPr>
        <w:t>a pas fait l</w:t>
      </w:r>
      <w:r w:rsidR="00CA4FFD" w:rsidRPr="000A37AF">
        <w:rPr>
          <w:rFonts w:ascii="Arial" w:hAnsi="Arial" w:cs="Arial"/>
          <w:b/>
          <w:sz w:val="20"/>
          <w:szCs w:val="20"/>
        </w:rPr>
        <w:t>’</w:t>
      </w:r>
      <w:r w:rsidRPr="000A37AF">
        <w:rPr>
          <w:rFonts w:ascii="Arial" w:hAnsi="Arial" w:cs="Arial"/>
          <w:b/>
          <w:sz w:val="20"/>
          <w:szCs w:val="20"/>
        </w:rPr>
        <w:t>objet d</w:t>
      </w:r>
      <w:r w:rsidR="00CA4FFD" w:rsidRPr="000A37AF">
        <w:rPr>
          <w:rFonts w:ascii="Arial" w:hAnsi="Arial" w:cs="Arial"/>
          <w:b/>
          <w:sz w:val="20"/>
          <w:szCs w:val="20"/>
        </w:rPr>
        <w:t>’</w:t>
      </w:r>
      <w:r w:rsidRPr="000A37AF">
        <w:rPr>
          <w:rFonts w:ascii="Arial" w:hAnsi="Arial" w:cs="Arial"/>
          <w:b/>
          <w:sz w:val="20"/>
          <w:szCs w:val="20"/>
        </w:rPr>
        <w:t>un examen par une autorité de réglementation des valeurs mobilières et aucun titre n</w:t>
      </w:r>
      <w:r w:rsidR="00CA4FFD" w:rsidRPr="000A37AF">
        <w:rPr>
          <w:rFonts w:ascii="Arial" w:hAnsi="Arial" w:cs="Arial"/>
          <w:b/>
          <w:sz w:val="20"/>
          <w:szCs w:val="20"/>
        </w:rPr>
        <w:t>’</w:t>
      </w:r>
      <w:r w:rsidRPr="000A37AF">
        <w:rPr>
          <w:rFonts w:ascii="Arial" w:hAnsi="Arial" w:cs="Arial"/>
          <w:b/>
          <w:sz w:val="20"/>
          <w:szCs w:val="20"/>
        </w:rPr>
        <w:t>est vendu ou qualifié pour la distribution par le dépôt de cette Déclaration d</w:t>
      </w:r>
      <w:r w:rsidR="00CA4FFD" w:rsidRPr="000A37AF">
        <w:rPr>
          <w:rFonts w:ascii="Arial" w:hAnsi="Arial" w:cs="Arial"/>
          <w:b/>
          <w:sz w:val="20"/>
          <w:szCs w:val="20"/>
        </w:rPr>
        <w:t>’</w:t>
      </w:r>
      <w:r w:rsidRPr="000A37AF">
        <w:rPr>
          <w:rFonts w:ascii="Arial" w:hAnsi="Arial" w:cs="Arial"/>
          <w:b/>
          <w:sz w:val="20"/>
          <w:szCs w:val="20"/>
        </w:rPr>
        <w:t>inscription à la cote. »</w:t>
      </w:r>
    </w:p>
    <w:p w14:paraId="0D1F15F5" w14:textId="77777777" w:rsidR="00195EC5" w:rsidRPr="000A37AF" w:rsidRDefault="00195EC5" w:rsidP="00195EC5">
      <w:pPr>
        <w:widowControl w:val="0"/>
        <w:tabs>
          <w:tab w:val="left" w:pos="460"/>
        </w:tabs>
        <w:autoSpaceDE w:val="0"/>
        <w:autoSpaceDN w:val="0"/>
        <w:spacing w:before="76" w:after="0" w:line="240" w:lineRule="auto"/>
        <w:ind w:left="99"/>
        <w:rPr>
          <w:rFonts w:ascii="Arial" w:eastAsia="Arial" w:hAnsi="Arial" w:cs="Arial"/>
          <w:sz w:val="20"/>
          <w:szCs w:val="20"/>
        </w:rPr>
      </w:pPr>
    </w:p>
    <w:p w14:paraId="7C9A04CF" w14:textId="106BE849" w:rsidR="00195EC5" w:rsidRPr="000A37AF" w:rsidRDefault="00195EC5" w:rsidP="00195EC5">
      <w:pPr>
        <w:widowControl w:val="0"/>
        <w:numPr>
          <w:ilvl w:val="1"/>
          <w:numId w:val="18"/>
        </w:numPr>
        <w:tabs>
          <w:tab w:val="left" w:pos="460"/>
        </w:tabs>
        <w:autoSpaceDE w:val="0"/>
        <w:autoSpaceDN w:val="0"/>
        <w:spacing w:before="76" w:after="0" w:line="240" w:lineRule="auto"/>
        <w:ind w:left="459" w:hanging="360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b/>
          <w:sz w:val="20"/>
          <w:szCs w:val="20"/>
        </w:rPr>
        <w:t>Page de couverture sur la divulgation des risques :</w:t>
      </w:r>
      <w:r w:rsidRPr="000A37AF">
        <w:rPr>
          <w:rFonts w:ascii="Arial" w:hAnsi="Arial" w:cs="Arial"/>
          <w:sz w:val="20"/>
          <w:szCs w:val="20"/>
        </w:rPr>
        <w:t xml:space="preserve"> divulguez les facteurs de risque relatifs à l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émetteur et à ses activités, comme requis.</w:t>
      </w:r>
    </w:p>
    <w:p w14:paraId="3BB76ADE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68B8F42" w14:textId="03E2E1E3" w:rsidR="00195EC5" w:rsidRPr="000A37AF" w:rsidRDefault="00195EC5" w:rsidP="00195EC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b/>
          <w:sz w:val="20"/>
          <w:szCs w:val="20"/>
        </w:rPr>
        <w:t>Documents incorporés par référence :</w:t>
      </w:r>
      <w:r w:rsidRPr="000A37AF">
        <w:rPr>
          <w:rFonts w:ascii="Arial" w:hAnsi="Arial" w:cs="Arial"/>
          <w:sz w:val="20"/>
          <w:szCs w:val="20"/>
        </w:rPr>
        <w:t xml:space="preserve"> le cas échéant, énumérez tous les documents incorporés par référence dans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inscription à la cote. Identifiez clairement le document incorporé par référence, y compris la date du document et la date à laquelle il a été déposé sur SEDAR. Si un extrait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 document est incorporé par référence, identifiez-le clairement dans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 xml:space="preserve">inscription à la cote par le numéro de page et le paragraphe du document. </w:t>
      </w:r>
    </w:p>
    <w:p w14:paraId="33038AD4" w14:textId="77777777" w:rsidR="00195EC5" w:rsidRPr="000A37AF" w:rsidRDefault="00195EC5" w:rsidP="00195EC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p w14:paraId="29F1B52B" w14:textId="55BE5CCB" w:rsidR="00195EC5" w:rsidRPr="000A37AF" w:rsidRDefault="00195EC5" w:rsidP="00195EC5">
      <w:pPr>
        <w:widowControl w:val="0"/>
        <w:numPr>
          <w:ilvl w:val="0"/>
          <w:numId w:val="18"/>
        </w:numPr>
        <w:tabs>
          <w:tab w:val="left" w:pos="370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0A37AF">
        <w:rPr>
          <w:rFonts w:ascii="Arial" w:hAnsi="Arial" w:cs="Arial"/>
          <w:b/>
          <w:sz w:val="20"/>
          <w:szCs w:val="20"/>
          <w:u w:val="single"/>
        </w:rPr>
        <w:t>Exigences en matière de dépôt et d</w:t>
      </w:r>
      <w:r w:rsidR="00CA4FFD" w:rsidRPr="000A37AF">
        <w:rPr>
          <w:rFonts w:ascii="Arial" w:hAnsi="Arial" w:cs="Arial"/>
          <w:b/>
          <w:sz w:val="20"/>
          <w:szCs w:val="20"/>
          <w:u w:val="single"/>
        </w:rPr>
        <w:t>’</w:t>
      </w:r>
      <w:r w:rsidRPr="000A37AF">
        <w:rPr>
          <w:rFonts w:ascii="Arial" w:hAnsi="Arial" w:cs="Arial"/>
          <w:b/>
          <w:sz w:val="20"/>
          <w:szCs w:val="20"/>
          <w:u w:val="single"/>
        </w:rPr>
        <w:t>information</w:t>
      </w:r>
    </w:p>
    <w:p w14:paraId="38BFF768" w14:textId="77777777" w:rsidR="00195EC5" w:rsidRPr="000A37AF" w:rsidRDefault="00195EC5" w:rsidP="00195EC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78320E1" w14:textId="661F9D4D" w:rsidR="00195EC5" w:rsidRPr="000A37AF" w:rsidRDefault="00195EC5" w:rsidP="00195EC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Sous réserve des sous-paragraphes 2(b), (c) et (d), une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inscription à la cote doit inclure les informations requises dans le Formulaire 41-101F1.</w:t>
      </w:r>
    </w:p>
    <w:p w14:paraId="3C91383F" w14:textId="77777777" w:rsidR="00195EC5" w:rsidRDefault="00195EC5" w:rsidP="00195E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770382" w14:textId="77777777" w:rsidR="000A37AF" w:rsidRDefault="000A37AF" w:rsidP="00195E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A0BFA3B" w14:textId="77777777" w:rsidR="000A37AF" w:rsidRDefault="000A37AF" w:rsidP="00195E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144925F" w14:textId="77777777" w:rsidR="008E3913" w:rsidRDefault="008E3913" w:rsidP="00195E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269EA83" w14:textId="24567770" w:rsidR="008E3913" w:rsidRPr="008E3913" w:rsidRDefault="008E3913" w:rsidP="008E3913">
      <w:pPr>
        <w:tabs>
          <w:tab w:val="left" w:pos="3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2A27A0EE" w14:textId="3579244D" w:rsidR="00195EC5" w:rsidRPr="000A37AF" w:rsidRDefault="00195EC5" w:rsidP="00195EC5">
      <w:pPr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spacing w:before="118" w:after="0" w:line="261" w:lineRule="auto"/>
        <w:ind w:right="393"/>
        <w:jc w:val="both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lastRenderedPageBreak/>
        <w:t>Sous réserve du paragraphe 3, un émetteur peut satisfaire à l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exigence du sous-paragraphe 2(a) en incluant ou en incorporant par renvoi dans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 xml:space="preserve">inscription à la cote un prospectus pour lequel un visa définitif a été délivré par une autorité en valeurs mobilières au Canada. </w:t>
      </w:r>
    </w:p>
    <w:p w14:paraId="4D558E58" w14:textId="77777777" w:rsidR="00195EC5" w:rsidRPr="000A37AF" w:rsidRDefault="00195EC5" w:rsidP="00195EC5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20"/>
        </w:rPr>
      </w:pPr>
    </w:p>
    <w:p w14:paraId="6642B589" w14:textId="6B237001" w:rsidR="00195EC5" w:rsidRPr="000A37AF" w:rsidRDefault="00195EC5" w:rsidP="00195EC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Sous réserve du paragraphe 3, un émetteur assujetti, y compris un émetteur récemment retiré de la cote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 xml:space="preserve">une autre bourse au Canada, </w:t>
      </w:r>
      <w:bookmarkStart w:id="0" w:name="_Hlk120269808"/>
      <w:r w:rsidRPr="000A37AF">
        <w:rPr>
          <w:rFonts w:ascii="Arial" w:hAnsi="Arial" w:cs="Arial"/>
          <w:sz w:val="20"/>
          <w:szCs w:val="20"/>
        </w:rPr>
        <w:t>peut satisfaire à l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exigence du sous-paragraphe 2(a) en incluant ou en incorporant par renvoi dans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 xml:space="preserve">inscription à la cote un Formulaire 51-102F5, </w:t>
      </w:r>
      <w:r w:rsidRPr="000A37AF">
        <w:rPr>
          <w:rFonts w:ascii="Arial" w:hAnsi="Arial" w:cs="Arial"/>
          <w:i/>
          <w:sz w:val="20"/>
          <w:szCs w:val="20"/>
        </w:rPr>
        <w:t xml:space="preserve">Information </w:t>
      </w:r>
      <w:proofErr w:type="spellStart"/>
      <w:r w:rsidRPr="000A37AF">
        <w:rPr>
          <w:rFonts w:ascii="Arial" w:hAnsi="Arial" w:cs="Arial"/>
          <w:i/>
          <w:sz w:val="20"/>
          <w:szCs w:val="20"/>
        </w:rPr>
        <w:t>Circular</w:t>
      </w:r>
      <w:proofErr w:type="spellEnd"/>
      <w:r w:rsidRPr="000A37AF">
        <w:rPr>
          <w:rFonts w:ascii="Arial" w:hAnsi="Arial" w:cs="Arial"/>
          <w:i/>
          <w:sz w:val="20"/>
          <w:szCs w:val="20"/>
        </w:rPr>
        <w:t>,</w:t>
      </w:r>
      <w:r w:rsidRPr="000A37AF">
        <w:rPr>
          <w:rFonts w:ascii="Arial" w:hAnsi="Arial" w:cs="Arial"/>
          <w:sz w:val="20"/>
          <w:szCs w:val="20"/>
        </w:rPr>
        <w:t xml:space="preserve"> à condition que la circulaire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information contienne des renseignements aussi détaillés que dans le prospectus, conformément au paragraphe 14.2 du Formulaire 51-102F5 et qu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elle ait été déposée sur SEDAR et envoyée aux actionnaires dans le cadre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une demande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inscription à la cote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 émetteur résultant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une opération ou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 projet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opération qui constitue un regroupement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entreprises avec un émetteur, notamment une acquisition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entreprise, une prise de contrôle inversée, une fusion ou un plan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arrangement.</w:t>
      </w:r>
    </w:p>
    <w:bookmarkEnd w:id="0"/>
    <w:p w14:paraId="0254CDB3" w14:textId="77777777" w:rsidR="00195EC5" w:rsidRPr="000A37AF" w:rsidRDefault="00195EC5" w:rsidP="00195EC5">
      <w:pPr>
        <w:widowControl w:val="0"/>
        <w:tabs>
          <w:tab w:val="left" w:pos="460"/>
        </w:tabs>
        <w:autoSpaceDE w:val="0"/>
        <w:autoSpaceDN w:val="0"/>
        <w:spacing w:before="118" w:after="0" w:line="261" w:lineRule="auto"/>
        <w:ind w:left="100" w:right="393"/>
        <w:jc w:val="both"/>
        <w:rPr>
          <w:rFonts w:ascii="Arial" w:eastAsia="Arial" w:hAnsi="Arial" w:cs="Arial"/>
          <w:sz w:val="20"/>
          <w:szCs w:val="20"/>
        </w:rPr>
      </w:pPr>
    </w:p>
    <w:p w14:paraId="0A63ED73" w14:textId="2EC6E097" w:rsidR="00195EC5" w:rsidRPr="000A37AF" w:rsidRDefault="00195EC5" w:rsidP="00195EC5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09"/>
        <w:jc w:val="both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Sous réserve du paragraphe 3, lorsqu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 émetteur assujetti est inscrit à la cote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une autre bourse au Canada immédiatement avant son inscription à la Bourse, il peut satisfaire à l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exigence prévue au sous-paragraphe 2(a) en intégrant par renvoi dans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inscription à la cote tous les documents qu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 xml:space="preserve">il était tenu de déposer en vertu du Règlement 51-102 </w:t>
      </w:r>
      <w:r w:rsidRPr="000A37AF">
        <w:rPr>
          <w:rFonts w:ascii="Arial" w:hAnsi="Arial" w:cs="Arial"/>
          <w:i/>
          <w:iCs/>
          <w:sz w:val="20"/>
          <w:szCs w:val="20"/>
        </w:rPr>
        <w:t>sur les obligations d</w:t>
      </w:r>
      <w:r w:rsidR="00CA4FFD" w:rsidRPr="000A37AF">
        <w:rPr>
          <w:rFonts w:ascii="Arial" w:hAnsi="Arial" w:cs="Arial"/>
          <w:i/>
          <w:iCs/>
          <w:sz w:val="20"/>
          <w:szCs w:val="20"/>
        </w:rPr>
        <w:t>’</w:t>
      </w:r>
      <w:r w:rsidRPr="000A37AF">
        <w:rPr>
          <w:rFonts w:ascii="Arial" w:hAnsi="Arial" w:cs="Arial"/>
          <w:i/>
          <w:iCs/>
          <w:sz w:val="20"/>
          <w:szCs w:val="20"/>
        </w:rPr>
        <w:t>information continue</w:t>
      </w:r>
      <w:r w:rsidRPr="000A37AF">
        <w:rPr>
          <w:rFonts w:ascii="Arial" w:hAnsi="Arial" w:cs="Arial"/>
          <w:sz w:val="20"/>
          <w:szCs w:val="20"/>
        </w:rPr>
        <w:t xml:space="preserve"> depuis la fin de son dernier exercice financier ou de l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exercice précédent s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il n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a pas encore déposé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états financiers audités pour son dernier exercice financier, pourvu :</w:t>
      </w:r>
    </w:p>
    <w:p w14:paraId="369908B5" w14:textId="77777777" w:rsidR="00195EC5" w:rsidRPr="000A37AF" w:rsidRDefault="00195EC5" w:rsidP="00195EC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</w:p>
    <w:p w14:paraId="27EFCD81" w14:textId="53AEC51A" w:rsidR="00195EC5" w:rsidRPr="000A37AF" w:rsidRDefault="00195EC5" w:rsidP="00195EC5">
      <w:pPr>
        <w:widowControl w:val="0"/>
        <w:numPr>
          <w:ilvl w:val="0"/>
          <w:numId w:val="21"/>
        </w:numPr>
        <w:tabs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gramStart"/>
      <w:r w:rsidRPr="000A37AF">
        <w:rPr>
          <w:rFonts w:ascii="Arial" w:hAnsi="Arial" w:cs="Arial"/>
          <w:sz w:val="20"/>
          <w:szCs w:val="20"/>
        </w:rPr>
        <w:t>qu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il</w:t>
      </w:r>
      <w:proofErr w:type="gramEnd"/>
      <w:r w:rsidRPr="000A37AF">
        <w:rPr>
          <w:rFonts w:ascii="Arial" w:hAnsi="Arial" w:cs="Arial"/>
          <w:sz w:val="20"/>
          <w:szCs w:val="20"/>
        </w:rPr>
        <w:t xml:space="preserve"> ait déposé auprès de l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autorité de réglementation des valeurs mobilières de chaque territoire dans lequel il est un émetteur assujetti tous les documents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information périodiques et opportuns qu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il est tenu de déposer dans ce territoire ; et</w:t>
      </w:r>
    </w:p>
    <w:p w14:paraId="35AB9C8A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A12956" w14:textId="7DCAD7C0" w:rsidR="00195EC5" w:rsidRPr="000A37AF" w:rsidRDefault="00195EC5" w:rsidP="00195EC5">
      <w:pPr>
        <w:widowControl w:val="0"/>
        <w:numPr>
          <w:ilvl w:val="0"/>
          <w:numId w:val="21"/>
        </w:numPr>
        <w:tabs>
          <w:tab w:val="left" w:pos="820"/>
        </w:tabs>
        <w:autoSpaceDE w:val="0"/>
        <w:autoSpaceDN w:val="0"/>
        <w:spacing w:before="10" w:after="0" w:line="240" w:lineRule="auto"/>
        <w:ind w:left="820" w:right="102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A37AF">
        <w:rPr>
          <w:rFonts w:ascii="Arial" w:hAnsi="Arial" w:cs="Arial"/>
          <w:sz w:val="20"/>
          <w:szCs w:val="20"/>
        </w:rPr>
        <w:t>s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il</w:t>
      </w:r>
      <w:proofErr w:type="gramEnd"/>
      <w:r w:rsidRPr="000A37AF">
        <w:rPr>
          <w:rFonts w:ascii="Arial" w:hAnsi="Arial" w:cs="Arial"/>
          <w:sz w:val="20"/>
          <w:szCs w:val="20"/>
        </w:rPr>
        <w:t xml:space="preserve"> a récemment réalisé une opération décrite dans le sous-paragraphe 2(c) ou proposé un changement fondamental ou un changement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activité au sens de la Politique 8, les documents incorporés par renvoi doivent inclure un prospectus tel que décrit dans le sous-paragraphe 2(b) ou le Formulaire 51-102F5 avec les informations décrites dans le sous-paragraphe 2(c); et</w:t>
      </w:r>
    </w:p>
    <w:p w14:paraId="28BB7B7F" w14:textId="07B9B1B1" w:rsidR="00195EC5" w:rsidRPr="000A37AF" w:rsidRDefault="000A37AF" w:rsidP="000A37AF">
      <w:pPr>
        <w:widowControl w:val="0"/>
        <w:tabs>
          <w:tab w:val="left" w:pos="6190"/>
        </w:tabs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eastAsia="Arial" w:hAnsi="Arial" w:cs="Arial"/>
          <w:sz w:val="20"/>
          <w:szCs w:val="20"/>
        </w:rPr>
        <w:tab/>
      </w:r>
    </w:p>
    <w:p w14:paraId="3B7D73E7" w14:textId="4EF9C3D4" w:rsidR="00195EC5" w:rsidRPr="000A37AF" w:rsidRDefault="00195EC5" w:rsidP="00195EC5">
      <w:pPr>
        <w:widowControl w:val="0"/>
        <w:numPr>
          <w:ilvl w:val="0"/>
          <w:numId w:val="21"/>
        </w:numPr>
        <w:tabs>
          <w:tab w:val="left" w:pos="820"/>
        </w:tabs>
        <w:autoSpaceDE w:val="0"/>
        <w:autoSpaceDN w:val="0"/>
        <w:spacing w:after="0" w:line="240" w:lineRule="auto"/>
        <w:ind w:left="820" w:right="102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A37AF">
        <w:rPr>
          <w:rFonts w:ascii="Arial" w:hAnsi="Arial" w:cs="Arial"/>
          <w:sz w:val="20"/>
          <w:szCs w:val="20"/>
        </w:rPr>
        <w:t>son</w:t>
      </w:r>
      <w:proofErr w:type="gramEnd"/>
      <w:r w:rsidRPr="000A37AF">
        <w:rPr>
          <w:rFonts w:ascii="Arial" w:hAnsi="Arial" w:cs="Arial"/>
          <w:sz w:val="20"/>
          <w:szCs w:val="20"/>
        </w:rPr>
        <w:t xml:space="preserve"> dossier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information continue existant décrit de manière adéquate ses activités actuelles et démontre qu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il remplit les conditions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admission à la cote et satisfait aux normes de première cotation.</w:t>
      </w:r>
    </w:p>
    <w:p w14:paraId="56D44AAB" w14:textId="77777777" w:rsidR="00195EC5" w:rsidRPr="000A37AF" w:rsidRDefault="00195EC5" w:rsidP="00195EC5">
      <w:pPr>
        <w:widowControl w:val="0"/>
        <w:numPr>
          <w:ilvl w:val="0"/>
          <w:numId w:val="18"/>
        </w:numPr>
        <w:tabs>
          <w:tab w:val="left" w:pos="370"/>
        </w:tabs>
        <w:autoSpaceDE w:val="0"/>
        <w:autoSpaceDN w:val="0"/>
        <w:spacing w:before="229" w:after="0" w:line="240" w:lineRule="auto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A37AF">
        <w:rPr>
          <w:rFonts w:ascii="Arial" w:hAnsi="Arial" w:cs="Arial"/>
          <w:b/>
          <w:sz w:val="20"/>
          <w:szCs w:val="20"/>
        </w:rPr>
        <w:t>Informations supplémentaires</w:t>
      </w:r>
    </w:p>
    <w:p w14:paraId="29417596" w14:textId="77777777" w:rsidR="00195EC5" w:rsidRPr="000A37AF" w:rsidRDefault="00195EC5" w:rsidP="00195EC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F48D1CF" w14:textId="383FFD0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ind w:left="100" w:right="108"/>
        <w:jc w:val="both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Si les documents visés aux sous-paragraphes 2(b), 2(c) et 2(d) ne sont pas à jour à la date de la création de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inscription à la cote, l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émetteur doit y inclure toute information supplémentaire nécessaire afin qu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elle soit à jour à la date de sa création.</w:t>
      </w:r>
    </w:p>
    <w:p w14:paraId="37A5D5A1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ind w:left="100" w:right="108"/>
        <w:jc w:val="both"/>
        <w:rPr>
          <w:rFonts w:ascii="Arial" w:eastAsia="Arial" w:hAnsi="Arial" w:cs="Arial"/>
          <w:sz w:val="20"/>
          <w:szCs w:val="20"/>
        </w:rPr>
      </w:pPr>
    </w:p>
    <w:p w14:paraId="70015CC0" w14:textId="0ABDFC9B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ind w:left="100" w:right="108"/>
        <w:jc w:val="both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Les exemples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informations supplémentaires comprennent les états financiers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 émetteur ou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 acquéreur par prise de contrôle inversée pour la période la plus récente si ces états financiers ne sont pas déjà inclus dans la Déclaration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 xml:space="preserve">inscription à la cote. </w:t>
      </w:r>
    </w:p>
    <w:p w14:paraId="7F5014BA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3821D3" w14:textId="77777777" w:rsidR="00195EC5" w:rsidRPr="000A37AF" w:rsidRDefault="00195EC5" w:rsidP="00195EC5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A37AF">
        <w:rPr>
          <w:rFonts w:ascii="Arial" w:hAnsi="Arial" w:cs="Arial"/>
          <w:b/>
          <w:sz w:val="20"/>
          <w:szCs w:val="20"/>
        </w:rPr>
        <w:t>Lignes directrices</w:t>
      </w:r>
    </w:p>
    <w:p w14:paraId="0A76780B" w14:textId="00E5197B" w:rsidR="00195EC5" w:rsidRPr="000A37AF" w:rsidRDefault="00195EC5" w:rsidP="00195EC5">
      <w:pPr>
        <w:widowControl w:val="0"/>
        <w:autoSpaceDE w:val="0"/>
        <w:autoSpaceDN w:val="0"/>
        <w:spacing w:before="182" w:after="0" w:line="240" w:lineRule="auto"/>
        <w:ind w:left="100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Les émetteurs devraient consulter l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instruction complémentaire 41-101CP du Règlement 41-101</w:t>
      </w:r>
    </w:p>
    <w:p w14:paraId="7DE7F00B" w14:textId="77777777" w:rsidR="00195EC5" w:rsidRPr="000A37AF" w:rsidRDefault="00195EC5" w:rsidP="00195EC5">
      <w:pPr>
        <w:widowControl w:val="0"/>
        <w:autoSpaceDE w:val="0"/>
        <w:autoSpaceDN w:val="0"/>
        <w:spacing w:before="22" w:after="0" w:line="240" w:lineRule="auto"/>
        <w:ind w:left="100"/>
        <w:rPr>
          <w:rFonts w:ascii="Arial" w:eastAsia="Arial" w:hAnsi="Arial" w:cs="Arial"/>
          <w:sz w:val="20"/>
          <w:szCs w:val="20"/>
        </w:rPr>
      </w:pPr>
      <w:proofErr w:type="gramStart"/>
      <w:r w:rsidRPr="000A37AF">
        <w:rPr>
          <w:rFonts w:ascii="Arial" w:hAnsi="Arial" w:cs="Arial"/>
          <w:i/>
          <w:iCs/>
          <w:sz w:val="20"/>
          <w:szCs w:val="20"/>
        </w:rPr>
        <w:t>sur</w:t>
      </w:r>
      <w:proofErr w:type="gramEnd"/>
      <w:r w:rsidRPr="000A37AF">
        <w:rPr>
          <w:rFonts w:ascii="Arial" w:hAnsi="Arial" w:cs="Arial"/>
          <w:i/>
          <w:iCs/>
          <w:sz w:val="20"/>
          <w:szCs w:val="20"/>
        </w:rPr>
        <w:t xml:space="preserve"> les obligations générales relatives au prospectus</w:t>
      </w:r>
      <w:r w:rsidRPr="000A37AF">
        <w:rPr>
          <w:rFonts w:ascii="Arial" w:hAnsi="Arial" w:cs="Arial"/>
          <w:sz w:val="20"/>
          <w:szCs w:val="20"/>
        </w:rPr>
        <w:t>, en particulier :</w:t>
      </w:r>
    </w:p>
    <w:p w14:paraId="45F0E316" w14:textId="1533B582" w:rsidR="00195EC5" w:rsidRPr="000A37AF" w:rsidRDefault="00195EC5" w:rsidP="00195EC5">
      <w:pPr>
        <w:widowControl w:val="0"/>
        <w:numPr>
          <w:ilvl w:val="0"/>
          <w:numId w:val="19"/>
        </w:numPr>
        <w:tabs>
          <w:tab w:val="left" w:pos="820"/>
        </w:tabs>
        <w:autoSpaceDE w:val="0"/>
        <w:autoSpaceDN w:val="0"/>
        <w:spacing w:before="183" w:after="0" w:line="240" w:lineRule="auto"/>
        <w:rPr>
          <w:rFonts w:ascii="Arial" w:eastAsia="Arial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Partie 4, Contenu général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 prospectus ordinaire</w:t>
      </w:r>
    </w:p>
    <w:p w14:paraId="45449E08" w14:textId="19C9DF5C" w:rsidR="00195EC5" w:rsidRPr="000A37AF" w:rsidRDefault="00195EC5" w:rsidP="00195EC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A37AF">
        <w:rPr>
          <w:rFonts w:ascii="Arial" w:hAnsi="Arial" w:cs="Arial"/>
          <w:sz w:val="20"/>
          <w:szCs w:val="20"/>
        </w:rPr>
        <w:t>Partie 5, Contenu d</w:t>
      </w:r>
      <w:r w:rsidR="00CA4FFD" w:rsidRPr="000A37AF">
        <w:rPr>
          <w:rFonts w:ascii="Arial" w:hAnsi="Arial" w:cs="Arial"/>
          <w:sz w:val="20"/>
          <w:szCs w:val="20"/>
        </w:rPr>
        <w:t>’</w:t>
      </w:r>
      <w:r w:rsidRPr="000A37AF">
        <w:rPr>
          <w:rFonts w:ascii="Arial" w:hAnsi="Arial" w:cs="Arial"/>
          <w:sz w:val="20"/>
          <w:szCs w:val="20"/>
        </w:rPr>
        <w:t>un prospectus ordinaire (états financiers)</w:t>
      </w:r>
    </w:p>
    <w:p w14:paraId="746F66FB" w14:textId="77777777" w:rsidR="00195EC5" w:rsidRPr="00CA4FFD" w:rsidRDefault="00195EC5" w:rsidP="00195E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BCBC9FB" w14:textId="77777777" w:rsidR="00C57B77" w:rsidRPr="00CA4FFD" w:rsidRDefault="00C57B77" w:rsidP="00195EC5">
      <w:pPr>
        <w:spacing w:after="0" w:line="240" w:lineRule="auto"/>
        <w:jc w:val="center"/>
        <w:rPr>
          <w:b/>
          <w:sz w:val="24"/>
          <w:szCs w:val="24"/>
        </w:rPr>
      </w:pPr>
    </w:p>
    <w:sectPr w:rsidR="00C57B77" w:rsidRPr="00CA4FFD" w:rsidSect="0082140C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530F" w14:textId="77777777" w:rsidR="00A21095" w:rsidRDefault="00A21095">
      <w:pPr>
        <w:spacing w:after="0" w:line="240" w:lineRule="auto"/>
      </w:pPr>
      <w:r>
        <w:separator/>
      </w:r>
    </w:p>
  </w:endnote>
  <w:endnote w:type="continuationSeparator" w:id="0">
    <w:p w14:paraId="135C8BF0" w14:textId="77777777" w:rsidR="00A21095" w:rsidRDefault="00A2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3E41" w14:textId="2905B8EB" w:rsidR="009E349A" w:rsidRDefault="008E3913" w:rsidP="008E3913">
    <w:pPr>
      <w:pStyle w:val="Footer"/>
      <w:jc w:val="center"/>
    </w:pPr>
    <w:r>
      <w:t xml:space="preserve">CSE - </w:t>
    </w:r>
    <w:r w:rsidRPr="000A37AF">
      <w:rPr>
        <w:rFonts w:ascii="Arial" w:hAnsi="Arial" w:cs="Arial"/>
        <w:sz w:val="20"/>
        <w:szCs w:val="20"/>
      </w:rPr>
      <w:t>Déclaration d’inscription à la cote</w:t>
    </w:r>
    <w:r>
      <w:rPr>
        <w:rFonts w:ascii="Arial" w:hAnsi="Arial" w:cs="Arial"/>
        <w:sz w:val="20"/>
        <w:szCs w:val="20"/>
      </w:rPr>
      <w:t xml:space="preserve"> – le 18 mai 2023</w:t>
    </w:r>
  </w:p>
  <w:p w14:paraId="753E4D5F" w14:textId="77777777" w:rsidR="009E349A" w:rsidRDefault="009E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C453" w14:textId="77777777" w:rsidR="00A21095" w:rsidRDefault="00A21095">
      <w:pPr>
        <w:spacing w:after="0" w:line="240" w:lineRule="auto"/>
      </w:pPr>
      <w:r>
        <w:separator/>
      </w:r>
    </w:p>
  </w:footnote>
  <w:footnote w:type="continuationSeparator" w:id="0">
    <w:p w14:paraId="3CF9C12C" w14:textId="77777777" w:rsidR="00A21095" w:rsidRDefault="00A2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2689" w14:textId="77777777" w:rsidR="00951C75" w:rsidRDefault="00951C75">
    <w:pPr>
      <w:pStyle w:val="Header"/>
    </w:pPr>
  </w:p>
  <w:p w14:paraId="032A2652" w14:textId="77777777" w:rsidR="00951C75" w:rsidRDefault="00951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7534"/>
    </w:tblGrid>
    <w:tr w:rsidR="006E73E8" w:rsidRPr="00CA4FFD" w14:paraId="6F14A4EE" w14:textId="77777777" w:rsidTr="000C6395">
      <w:tc>
        <w:tcPr>
          <w:tcW w:w="3256" w:type="dxa"/>
        </w:tcPr>
        <w:p w14:paraId="08628546" w14:textId="2F5D20E6" w:rsidR="006E73E8" w:rsidRPr="00CA4FFD" w:rsidRDefault="006E73E8" w:rsidP="006E73E8">
          <w:pPr>
            <w:pStyle w:val="Header"/>
          </w:pPr>
        </w:p>
      </w:tc>
      <w:tc>
        <w:tcPr>
          <w:tcW w:w="7534" w:type="dxa"/>
        </w:tcPr>
        <w:p w14:paraId="4C5835CC" w14:textId="74A29313" w:rsidR="006E73E8" w:rsidRPr="00CA4FFD" w:rsidRDefault="006E73E8" w:rsidP="006E73E8">
          <w:pPr>
            <w:pStyle w:val="Header"/>
            <w:jc w:val="right"/>
            <w:rPr>
              <w:rFonts w:cstheme="minorHAnsi"/>
            </w:rPr>
          </w:pPr>
        </w:p>
      </w:tc>
    </w:tr>
  </w:tbl>
  <w:p w14:paraId="5DF6E997" w14:textId="633AEAA5" w:rsidR="00951C75" w:rsidRPr="00CA4FFD" w:rsidRDefault="00951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32A"/>
    <w:multiLevelType w:val="hybridMultilevel"/>
    <w:tmpl w:val="F02660F0"/>
    <w:lvl w:ilvl="0" w:tplc="9FD424AA">
      <w:start w:val="1"/>
      <w:numFmt w:val="lowerRoman"/>
      <w:lvlText w:val="%1)"/>
      <w:lvlJc w:val="left"/>
      <w:pPr>
        <w:ind w:left="2160" w:hanging="72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6F6EBC"/>
    <w:multiLevelType w:val="hybridMultilevel"/>
    <w:tmpl w:val="F8ACA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78E0"/>
    <w:multiLevelType w:val="hybridMultilevel"/>
    <w:tmpl w:val="925679F4"/>
    <w:lvl w:ilvl="0" w:tplc="35880FF6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)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2975842"/>
    <w:multiLevelType w:val="hybridMultilevel"/>
    <w:tmpl w:val="9E56D25E"/>
    <w:lvl w:ilvl="0" w:tplc="52D4F308">
      <w:start w:val="1"/>
      <w:numFmt w:val="lowerLetter"/>
      <w:lvlText w:val="(%1)"/>
      <w:lvlJc w:val="left"/>
      <w:pPr>
        <w:ind w:left="490" w:hanging="39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BA0E0BC">
      <w:start w:val="1"/>
      <w:numFmt w:val="lowerRoman"/>
      <w:lvlText w:val="(%2)"/>
      <w:lvlJc w:val="left"/>
      <w:pPr>
        <w:ind w:left="1640" w:hanging="8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2117381E"/>
    <w:multiLevelType w:val="hybridMultilevel"/>
    <w:tmpl w:val="1ED41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52655"/>
    <w:multiLevelType w:val="hybridMultilevel"/>
    <w:tmpl w:val="A91E4FDA"/>
    <w:lvl w:ilvl="0" w:tplc="F000B44C">
      <w:start w:val="1"/>
      <w:numFmt w:val="lowerRoman"/>
      <w:lvlText w:val="%1)"/>
      <w:lvlJc w:val="left"/>
      <w:pPr>
        <w:ind w:left="2869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270EA"/>
    <w:multiLevelType w:val="hybridMultilevel"/>
    <w:tmpl w:val="FD20524A"/>
    <w:lvl w:ilvl="0" w:tplc="9E387722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654CA0E">
      <w:numFmt w:val="bullet"/>
      <w:lvlText w:val="•"/>
      <w:lvlJc w:val="left"/>
      <w:pPr>
        <w:ind w:left="1694" w:hanging="360"/>
      </w:pPr>
      <w:rPr>
        <w:lang w:val="en-US" w:eastAsia="en-US" w:bidi="ar-SA"/>
      </w:rPr>
    </w:lvl>
    <w:lvl w:ilvl="2" w:tplc="18A6033A">
      <w:numFmt w:val="bullet"/>
      <w:lvlText w:val="•"/>
      <w:lvlJc w:val="left"/>
      <w:pPr>
        <w:ind w:left="2568" w:hanging="360"/>
      </w:pPr>
      <w:rPr>
        <w:lang w:val="en-US" w:eastAsia="en-US" w:bidi="ar-SA"/>
      </w:rPr>
    </w:lvl>
    <w:lvl w:ilvl="3" w:tplc="29CCC462">
      <w:numFmt w:val="bullet"/>
      <w:lvlText w:val="•"/>
      <w:lvlJc w:val="left"/>
      <w:pPr>
        <w:ind w:left="3442" w:hanging="360"/>
      </w:pPr>
      <w:rPr>
        <w:lang w:val="en-US" w:eastAsia="en-US" w:bidi="ar-SA"/>
      </w:rPr>
    </w:lvl>
    <w:lvl w:ilvl="4" w:tplc="83DAB8F2">
      <w:numFmt w:val="bullet"/>
      <w:lvlText w:val="•"/>
      <w:lvlJc w:val="left"/>
      <w:pPr>
        <w:ind w:left="4316" w:hanging="360"/>
      </w:pPr>
      <w:rPr>
        <w:lang w:val="en-US" w:eastAsia="en-US" w:bidi="ar-SA"/>
      </w:rPr>
    </w:lvl>
    <w:lvl w:ilvl="5" w:tplc="BB54F5BA">
      <w:numFmt w:val="bullet"/>
      <w:lvlText w:val="•"/>
      <w:lvlJc w:val="left"/>
      <w:pPr>
        <w:ind w:left="5190" w:hanging="360"/>
      </w:pPr>
      <w:rPr>
        <w:lang w:val="en-US" w:eastAsia="en-US" w:bidi="ar-SA"/>
      </w:rPr>
    </w:lvl>
    <w:lvl w:ilvl="6" w:tplc="6E088AB2">
      <w:numFmt w:val="bullet"/>
      <w:lvlText w:val="•"/>
      <w:lvlJc w:val="left"/>
      <w:pPr>
        <w:ind w:left="6064" w:hanging="360"/>
      </w:pPr>
      <w:rPr>
        <w:lang w:val="en-US" w:eastAsia="en-US" w:bidi="ar-SA"/>
      </w:rPr>
    </w:lvl>
    <w:lvl w:ilvl="7" w:tplc="2F0400FA">
      <w:numFmt w:val="bullet"/>
      <w:lvlText w:val="•"/>
      <w:lvlJc w:val="left"/>
      <w:pPr>
        <w:ind w:left="6938" w:hanging="360"/>
      </w:pPr>
      <w:rPr>
        <w:lang w:val="en-US" w:eastAsia="en-US" w:bidi="ar-SA"/>
      </w:rPr>
    </w:lvl>
    <w:lvl w:ilvl="8" w:tplc="EFB80250">
      <w:numFmt w:val="bullet"/>
      <w:lvlText w:val="•"/>
      <w:lvlJc w:val="left"/>
      <w:pPr>
        <w:ind w:left="7812" w:hanging="360"/>
      </w:pPr>
      <w:rPr>
        <w:lang w:val="en-US" w:eastAsia="en-US" w:bidi="ar-SA"/>
      </w:rPr>
    </w:lvl>
  </w:abstractNum>
  <w:abstractNum w:abstractNumId="7" w15:restartNumberingAfterBreak="0">
    <w:nsid w:val="24947D7F"/>
    <w:multiLevelType w:val="hybridMultilevel"/>
    <w:tmpl w:val="225C9E84"/>
    <w:lvl w:ilvl="0" w:tplc="92D20648">
      <w:start w:val="1"/>
      <w:numFmt w:val="lowerRoman"/>
      <w:lvlText w:val="(%1)"/>
      <w:lvlJc w:val="left"/>
      <w:pPr>
        <w:ind w:left="1080" w:hanging="720"/>
      </w:pPr>
      <w:rPr>
        <w:rFonts w:eastAsiaTheme="minorHAnsi" w:cstheme="minorBidi" w:hint="default"/>
      </w:rPr>
    </w:lvl>
    <w:lvl w:ilvl="1" w:tplc="BB5082D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01CA"/>
    <w:multiLevelType w:val="hybridMultilevel"/>
    <w:tmpl w:val="B8A4F802"/>
    <w:lvl w:ilvl="0" w:tplc="F0547E5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10D1"/>
    <w:multiLevelType w:val="hybridMultilevel"/>
    <w:tmpl w:val="AEA6B3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744C"/>
    <w:multiLevelType w:val="hybridMultilevel"/>
    <w:tmpl w:val="8E84D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2F6A"/>
    <w:multiLevelType w:val="hybridMultilevel"/>
    <w:tmpl w:val="7500DD48"/>
    <w:lvl w:ilvl="0" w:tplc="A5CC21F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3F6E91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D58257AC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 w:tplc="C7521FA0">
      <w:start w:val="1"/>
      <w:numFmt w:val="decimal"/>
      <w:lvlText w:val="%4."/>
      <w:lvlJc w:val="left"/>
      <w:pPr>
        <w:ind w:left="2880" w:hanging="360"/>
      </w:pPr>
    </w:lvl>
    <w:lvl w:ilvl="4" w:tplc="BFF6C286">
      <w:start w:val="1"/>
      <w:numFmt w:val="lowerLetter"/>
      <w:lvlText w:val="%5."/>
      <w:lvlJc w:val="left"/>
      <w:pPr>
        <w:ind w:left="3600" w:hanging="360"/>
      </w:pPr>
    </w:lvl>
    <w:lvl w:ilvl="5" w:tplc="15687EE4">
      <w:start w:val="1"/>
      <w:numFmt w:val="lowerRoman"/>
      <w:lvlText w:val="%6."/>
      <w:lvlJc w:val="right"/>
      <w:pPr>
        <w:ind w:left="4320" w:hanging="180"/>
      </w:pPr>
    </w:lvl>
    <w:lvl w:ilvl="6" w:tplc="51F81806">
      <w:start w:val="1"/>
      <w:numFmt w:val="decimal"/>
      <w:lvlText w:val="%7."/>
      <w:lvlJc w:val="left"/>
      <w:pPr>
        <w:ind w:left="5040" w:hanging="360"/>
      </w:pPr>
    </w:lvl>
    <w:lvl w:ilvl="7" w:tplc="1160D1E4">
      <w:start w:val="1"/>
      <w:numFmt w:val="lowerLetter"/>
      <w:lvlText w:val="%8."/>
      <w:lvlJc w:val="left"/>
      <w:pPr>
        <w:ind w:left="5760" w:hanging="360"/>
      </w:pPr>
    </w:lvl>
    <w:lvl w:ilvl="8" w:tplc="A8F2B5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052C6"/>
    <w:multiLevelType w:val="hybridMultilevel"/>
    <w:tmpl w:val="755A8996"/>
    <w:lvl w:ilvl="0" w:tplc="CE807A86">
      <w:start w:val="1"/>
      <w:numFmt w:val="decimal"/>
      <w:lvlText w:val="%1."/>
      <w:lvlJc w:val="left"/>
      <w:pPr>
        <w:ind w:left="369" w:hanging="270"/>
      </w:pPr>
      <w:rPr>
        <w:w w:val="99"/>
        <w:u w:val="single" w:color="000000"/>
        <w:lang w:val="en-US" w:eastAsia="en-US" w:bidi="ar-SA"/>
      </w:rPr>
    </w:lvl>
    <w:lvl w:ilvl="1" w:tplc="DDD83822">
      <w:start w:val="1"/>
      <w:numFmt w:val="lowerLetter"/>
      <w:lvlText w:val="%2)"/>
      <w:lvlJc w:val="left"/>
      <w:pPr>
        <w:ind w:left="379" w:hanging="28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DEF4DE34">
      <w:numFmt w:val="bullet"/>
      <w:lvlText w:val="•"/>
      <w:lvlJc w:val="left"/>
      <w:pPr>
        <w:ind w:left="661" w:hanging="280"/>
      </w:pPr>
      <w:rPr>
        <w:lang w:val="en-US" w:eastAsia="en-US" w:bidi="ar-SA"/>
      </w:rPr>
    </w:lvl>
    <w:lvl w:ilvl="3" w:tplc="268404CE">
      <w:numFmt w:val="bullet"/>
      <w:lvlText w:val="•"/>
      <w:lvlJc w:val="left"/>
      <w:pPr>
        <w:ind w:left="942" w:hanging="280"/>
      </w:pPr>
      <w:rPr>
        <w:lang w:val="en-US" w:eastAsia="en-US" w:bidi="ar-SA"/>
      </w:rPr>
    </w:lvl>
    <w:lvl w:ilvl="4" w:tplc="A8C4FE7C">
      <w:numFmt w:val="bullet"/>
      <w:lvlText w:val="•"/>
      <w:lvlJc w:val="left"/>
      <w:pPr>
        <w:ind w:left="1223" w:hanging="280"/>
      </w:pPr>
      <w:rPr>
        <w:lang w:val="en-US" w:eastAsia="en-US" w:bidi="ar-SA"/>
      </w:rPr>
    </w:lvl>
    <w:lvl w:ilvl="5" w:tplc="7878EDF4">
      <w:numFmt w:val="bullet"/>
      <w:lvlText w:val="•"/>
      <w:lvlJc w:val="left"/>
      <w:pPr>
        <w:ind w:left="1505" w:hanging="280"/>
      </w:pPr>
      <w:rPr>
        <w:lang w:val="en-US" w:eastAsia="en-US" w:bidi="ar-SA"/>
      </w:rPr>
    </w:lvl>
    <w:lvl w:ilvl="6" w:tplc="538817CA">
      <w:numFmt w:val="bullet"/>
      <w:lvlText w:val="•"/>
      <w:lvlJc w:val="left"/>
      <w:pPr>
        <w:ind w:left="1786" w:hanging="280"/>
      </w:pPr>
      <w:rPr>
        <w:lang w:val="en-US" w:eastAsia="en-US" w:bidi="ar-SA"/>
      </w:rPr>
    </w:lvl>
    <w:lvl w:ilvl="7" w:tplc="10480138">
      <w:numFmt w:val="bullet"/>
      <w:lvlText w:val="•"/>
      <w:lvlJc w:val="left"/>
      <w:pPr>
        <w:ind w:left="2067" w:hanging="280"/>
      </w:pPr>
      <w:rPr>
        <w:lang w:val="en-US" w:eastAsia="en-US" w:bidi="ar-SA"/>
      </w:rPr>
    </w:lvl>
    <w:lvl w:ilvl="8" w:tplc="0890BF14">
      <w:numFmt w:val="bullet"/>
      <w:lvlText w:val="•"/>
      <w:lvlJc w:val="left"/>
      <w:pPr>
        <w:ind w:left="2349" w:hanging="280"/>
      </w:pPr>
      <w:rPr>
        <w:lang w:val="en-US" w:eastAsia="en-US" w:bidi="ar-SA"/>
      </w:rPr>
    </w:lvl>
  </w:abstractNum>
  <w:abstractNum w:abstractNumId="13" w15:restartNumberingAfterBreak="0">
    <w:nsid w:val="62540E9B"/>
    <w:multiLevelType w:val="hybridMultilevel"/>
    <w:tmpl w:val="1AAC80FE"/>
    <w:lvl w:ilvl="0" w:tplc="021A212A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C92694"/>
    <w:multiLevelType w:val="hybridMultilevel"/>
    <w:tmpl w:val="59600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66587"/>
    <w:multiLevelType w:val="hybridMultilevel"/>
    <w:tmpl w:val="4F4A18F4"/>
    <w:lvl w:ilvl="0" w:tplc="10F2606E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16BA5"/>
    <w:multiLevelType w:val="hybridMultilevel"/>
    <w:tmpl w:val="8E52853E"/>
    <w:lvl w:ilvl="0" w:tplc="3544C67A">
      <w:start w:val="5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D0F8B"/>
    <w:multiLevelType w:val="hybridMultilevel"/>
    <w:tmpl w:val="C70A44F2"/>
    <w:lvl w:ilvl="0" w:tplc="EBA0E0BC">
      <w:start w:val="1"/>
      <w:numFmt w:val="lowerRoman"/>
      <w:lvlText w:val="(%1)"/>
      <w:lvlJc w:val="left"/>
      <w:pPr>
        <w:ind w:left="819" w:hanging="360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94" w:hanging="360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568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442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316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190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6064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938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812" w:hanging="360"/>
      </w:pPr>
      <w:rPr>
        <w:lang w:val="en-US" w:eastAsia="en-US" w:bidi="ar-SA"/>
      </w:rPr>
    </w:lvl>
  </w:abstractNum>
  <w:abstractNum w:abstractNumId="18" w15:restartNumberingAfterBreak="0">
    <w:nsid w:val="75E470CC"/>
    <w:multiLevelType w:val="hybridMultilevel"/>
    <w:tmpl w:val="21840F18"/>
    <w:lvl w:ilvl="0" w:tplc="E460C3FA">
      <w:start w:val="1"/>
      <w:numFmt w:val="lowerRoman"/>
      <w:lvlText w:val="%1)"/>
      <w:lvlJc w:val="left"/>
      <w:pPr>
        <w:ind w:left="2869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35524567">
    <w:abstractNumId w:val="7"/>
  </w:num>
  <w:num w:numId="2" w16cid:durableId="1875264389">
    <w:abstractNumId w:val="8"/>
  </w:num>
  <w:num w:numId="3" w16cid:durableId="1934632655">
    <w:abstractNumId w:val="16"/>
  </w:num>
  <w:num w:numId="4" w16cid:durableId="1752971339">
    <w:abstractNumId w:val="10"/>
  </w:num>
  <w:num w:numId="5" w16cid:durableId="863595474">
    <w:abstractNumId w:val="14"/>
  </w:num>
  <w:num w:numId="6" w16cid:durableId="1341472062">
    <w:abstractNumId w:val="2"/>
  </w:num>
  <w:num w:numId="7" w16cid:durableId="933511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2897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6452719">
    <w:abstractNumId w:val="0"/>
  </w:num>
  <w:num w:numId="10" w16cid:durableId="464978955">
    <w:abstractNumId w:val="4"/>
  </w:num>
  <w:num w:numId="11" w16cid:durableId="1269847625">
    <w:abstractNumId w:val="9"/>
  </w:num>
  <w:num w:numId="12" w16cid:durableId="1985773415">
    <w:abstractNumId w:val="1"/>
  </w:num>
  <w:num w:numId="13" w16cid:durableId="586352719">
    <w:abstractNumId w:val="11"/>
  </w:num>
  <w:num w:numId="14" w16cid:durableId="895117920">
    <w:abstractNumId w:val="13"/>
  </w:num>
  <w:num w:numId="15" w16cid:durableId="1063984433">
    <w:abstractNumId w:val="18"/>
  </w:num>
  <w:num w:numId="16" w16cid:durableId="583144926">
    <w:abstractNumId w:val="15"/>
  </w:num>
  <w:num w:numId="17" w16cid:durableId="1808931474">
    <w:abstractNumId w:val="5"/>
  </w:num>
  <w:num w:numId="18" w16cid:durableId="86051350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75267651">
    <w:abstractNumId w:val="6"/>
  </w:num>
  <w:num w:numId="20" w16cid:durableId="1535076842">
    <w:abstractNumId w:val="3"/>
  </w:num>
  <w:num w:numId="21" w16cid:durableId="202527718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A2"/>
    <w:rsid w:val="000034C1"/>
    <w:rsid w:val="0001645E"/>
    <w:rsid w:val="000264CE"/>
    <w:rsid w:val="00032A2D"/>
    <w:rsid w:val="00053D1D"/>
    <w:rsid w:val="00060E84"/>
    <w:rsid w:val="00066D2A"/>
    <w:rsid w:val="00071690"/>
    <w:rsid w:val="0008687E"/>
    <w:rsid w:val="00086F3A"/>
    <w:rsid w:val="00087A7A"/>
    <w:rsid w:val="00093C99"/>
    <w:rsid w:val="00093CEB"/>
    <w:rsid w:val="000A1C63"/>
    <w:rsid w:val="000A2E7D"/>
    <w:rsid w:val="000A37AF"/>
    <w:rsid w:val="000D1686"/>
    <w:rsid w:val="000D5E80"/>
    <w:rsid w:val="000E6E98"/>
    <w:rsid w:val="000F24E9"/>
    <w:rsid w:val="0010147D"/>
    <w:rsid w:val="00105985"/>
    <w:rsid w:val="001353BE"/>
    <w:rsid w:val="001377FF"/>
    <w:rsid w:val="001458A2"/>
    <w:rsid w:val="0015027D"/>
    <w:rsid w:val="00157687"/>
    <w:rsid w:val="00161442"/>
    <w:rsid w:val="00161DCF"/>
    <w:rsid w:val="00195EC5"/>
    <w:rsid w:val="00197E0B"/>
    <w:rsid w:val="001A1B4A"/>
    <w:rsid w:val="001A5270"/>
    <w:rsid w:val="001B4B7B"/>
    <w:rsid w:val="001C1E92"/>
    <w:rsid w:val="001C2625"/>
    <w:rsid w:val="001D03D8"/>
    <w:rsid w:val="001D06CF"/>
    <w:rsid w:val="001E0540"/>
    <w:rsid w:val="001E17D3"/>
    <w:rsid w:val="001E55F7"/>
    <w:rsid w:val="001E67D5"/>
    <w:rsid w:val="001F2922"/>
    <w:rsid w:val="001F3BAB"/>
    <w:rsid w:val="001F76C5"/>
    <w:rsid w:val="0020422D"/>
    <w:rsid w:val="002058CC"/>
    <w:rsid w:val="00214D46"/>
    <w:rsid w:val="00215FA4"/>
    <w:rsid w:val="0022651D"/>
    <w:rsid w:val="00226CE6"/>
    <w:rsid w:val="00230A7E"/>
    <w:rsid w:val="002403B7"/>
    <w:rsid w:val="00242C95"/>
    <w:rsid w:val="00244F7B"/>
    <w:rsid w:val="002524F9"/>
    <w:rsid w:val="00253F77"/>
    <w:rsid w:val="00262889"/>
    <w:rsid w:val="00262AA8"/>
    <w:rsid w:val="002665F5"/>
    <w:rsid w:val="00272B7A"/>
    <w:rsid w:val="0028097A"/>
    <w:rsid w:val="00282C94"/>
    <w:rsid w:val="00285105"/>
    <w:rsid w:val="00287262"/>
    <w:rsid w:val="00287817"/>
    <w:rsid w:val="002879C3"/>
    <w:rsid w:val="00295A16"/>
    <w:rsid w:val="002A2232"/>
    <w:rsid w:val="002B0E15"/>
    <w:rsid w:val="002B2541"/>
    <w:rsid w:val="002B369A"/>
    <w:rsid w:val="002D32D4"/>
    <w:rsid w:val="002E077C"/>
    <w:rsid w:val="002E1B77"/>
    <w:rsid w:val="002E3219"/>
    <w:rsid w:val="002E7241"/>
    <w:rsid w:val="002F2BC3"/>
    <w:rsid w:val="002F2C6F"/>
    <w:rsid w:val="002F5A2F"/>
    <w:rsid w:val="0030711D"/>
    <w:rsid w:val="00313A9C"/>
    <w:rsid w:val="0031604A"/>
    <w:rsid w:val="0032571B"/>
    <w:rsid w:val="00330FFB"/>
    <w:rsid w:val="00345727"/>
    <w:rsid w:val="00346479"/>
    <w:rsid w:val="00346D97"/>
    <w:rsid w:val="00354B6B"/>
    <w:rsid w:val="00354EB0"/>
    <w:rsid w:val="00355195"/>
    <w:rsid w:val="00360BDD"/>
    <w:rsid w:val="00386B83"/>
    <w:rsid w:val="00387700"/>
    <w:rsid w:val="003A1311"/>
    <w:rsid w:val="003B6FFF"/>
    <w:rsid w:val="003B766F"/>
    <w:rsid w:val="003C52B7"/>
    <w:rsid w:val="003D1229"/>
    <w:rsid w:val="003D2492"/>
    <w:rsid w:val="003E0106"/>
    <w:rsid w:val="003E3C6F"/>
    <w:rsid w:val="003E4F75"/>
    <w:rsid w:val="004168EF"/>
    <w:rsid w:val="00430390"/>
    <w:rsid w:val="004309EC"/>
    <w:rsid w:val="004413A9"/>
    <w:rsid w:val="00441CF3"/>
    <w:rsid w:val="00446520"/>
    <w:rsid w:val="00450E3D"/>
    <w:rsid w:val="0045285A"/>
    <w:rsid w:val="00454D5E"/>
    <w:rsid w:val="00457F13"/>
    <w:rsid w:val="00460E9B"/>
    <w:rsid w:val="00461807"/>
    <w:rsid w:val="004716E4"/>
    <w:rsid w:val="00473A6B"/>
    <w:rsid w:val="004773B3"/>
    <w:rsid w:val="004833F6"/>
    <w:rsid w:val="0048540E"/>
    <w:rsid w:val="00487C5E"/>
    <w:rsid w:val="00490024"/>
    <w:rsid w:val="00493B7E"/>
    <w:rsid w:val="0049506F"/>
    <w:rsid w:val="004A6B8A"/>
    <w:rsid w:val="004B50F8"/>
    <w:rsid w:val="004C0C06"/>
    <w:rsid w:val="004C17F4"/>
    <w:rsid w:val="004C7D21"/>
    <w:rsid w:val="004D2B76"/>
    <w:rsid w:val="004D6B64"/>
    <w:rsid w:val="004D6DA4"/>
    <w:rsid w:val="004E6BA1"/>
    <w:rsid w:val="00511D5F"/>
    <w:rsid w:val="0052037E"/>
    <w:rsid w:val="005301B9"/>
    <w:rsid w:val="0055332A"/>
    <w:rsid w:val="00555E91"/>
    <w:rsid w:val="00555E97"/>
    <w:rsid w:val="005665A8"/>
    <w:rsid w:val="005669B9"/>
    <w:rsid w:val="00571C75"/>
    <w:rsid w:val="005767A0"/>
    <w:rsid w:val="005A0F85"/>
    <w:rsid w:val="005A1A6F"/>
    <w:rsid w:val="005A591A"/>
    <w:rsid w:val="005A618A"/>
    <w:rsid w:val="005B01F5"/>
    <w:rsid w:val="005B402D"/>
    <w:rsid w:val="005B5DFB"/>
    <w:rsid w:val="005C0894"/>
    <w:rsid w:val="005C4EFC"/>
    <w:rsid w:val="005D078B"/>
    <w:rsid w:val="005D0B0B"/>
    <w:rsid w:val="005D6EEA"/>
    <w:rsid w:val="0061134A"/>
    <w:rsid w:val="00614C96"/>
    <w:rsid w:val="00622C51"/>
    <w:rsid w:val="0062413C"/>
    <w:rsid w:val="00630E54"/>
    <w:rsid w:val="006325A0"/>
    <w:rsid w:val="0063629C"/>
    <w:rsid w:val="00642861"/>
    <w:rsid w:val="006466D7"/>
    <w:rsid w:val="00662517"/>
    <w:rsid w:val="00662987"/>
    <w:rsid w:val="00670ED6"/>
    <w:rsid w:val="0067505D"/>
    <w:rsid w:val="00676583"/>
    <w:rsid w:val="00682B84"/>
    <w:rsid w:val="00683EC1"/>
    <w:rsid w:val="006857A0"/>
    <w:rsid w:val="0068674A"/>
    <w:rsid w:val="00693BA3"/>
    <w:rsid w:val="006B4C65"/>
    <w:rsid w:val="006B64DB"/>
    <w:rsid w:val="006C6D88"/>
    <w:rsid w:val="006E73E8"/>
    <w:rsid w:val="006F5E7B"/>
    <w:rsid w:val="006F7C08"/>
    <w:rsid w:val="006F7DF7"/>
    <w:rsid w:val="00707858"/>
    <w:rsid w:val="00714899"/>
    <w:rsid w:val="007153E2"/>
    <w:rsid w:val="00722CC6"/>
    <w:rsid w:val="00725780"/>
    <w:rsid w:val="00743CE7"/>
    <w:rsid w:val="00743F42"/>
    <w:rsid w:val="0074481E"/>
    <w:rsid w:val="007465C1"/>
    <w:rsid w:val="00776704"/>
    <w:rsid w:val="00776ED0"/>
    <w:rsid w:val="00785D52"/>
    <w:rsid w:val="00786903"/>
    <w:rsid w:val="007A086A"/>
    <w:rsid w:val="007D4587"/>
    <w:rsid w:val="007E773A"/>
    <w:rsid w:val="007F157A"/>
    <w:rsid w:val="0080169A"/>
    <w:rsid w:val="00807F6E"/>
    <w:rsid w:val="0081054E"/>
    <w:rsid w:val="0082140C"/>
    <w:rsid w:val="0082597B"/>
    <w:rsid w:val="00825E87"/>
    <w:rsid w:val="008439A1"/>
    <w:rsid w:val="0085375D"/>
    <w:rsid w:val="008631E7"/>
    <w:rsid w:val="00863659"/>
    <w:rsid w:val="0086492B"/>
    <w:rsid w:val="00865D12"/>
    <w:rsid w:val="00867E2D"/>
    <w:rsid w:val="008804A2"/>
    <w:rsid w:val="0088214F"/>
    <w:rsid w:val="00883B7B"/>
    <w:rsid w:val="008B00F1"/>
    <w:rsid w:val="008C01C1"/>
    <w:rsid w:val="008C60E8"/>
    <w:rsid w:val="008C67FF"/>
    <w:rsid w:val="008E12A0"/>
    <w:rsid w:val="008E3913"/>
    <w:rsid w:val="008F0C84"/>
    <w:rsid w:val="008F36B9"/>
    <w:rsid w:val="008F5373"/>
    <w:rsid w:val="00907821"/>
    <w:rsid w:val="0091366A"/>
    <w:rsid w:val="009142D3"/>
    <w:rsid w:val="00917D75"/>
    <w:rsid w:val="00917EA3"/>
    <w:rsid w:val="00923B38"/>
    <w:rsid w:val="00924509"/>
    <w:rsid w:val="00941580"/>
    <w:rsid w:val="00951C75"/>
    <w:rsid w:val="0096497F"/>
    <w:rsid w:val="00975783"/>
    <w:rsid w:val="00986D37"/>
    <w:rsid w:val="009874B2"/>
    <w:rsid w:val="00997188"/>
    <w:rsid w:val="009971E7"/>
    <w:rsid w:val="009A026F"/>
    <w:rsid w:val="009B4AEF"/>
    <w:rsid w:val="009B5B8A"/>
    <w:rsid w:val="009B624E"/>
    <w:rsid w:val="009D1D07"/>
    <w:rsid w:val="009D48B2"/>
    <w:rsid w:val="009D5EF9"/>
    <w:rsid w:val="009D61BA"/>
    <w:rsid w:val="009E0527"/>
    <w:rsid w:val="009E349A"/>
    <w:rsid w:val="009F0E43"/>
    <w:rsid w:val="00A00E96"/>
    <w:rsid w:val="00A1360C"/>
    <w:rsid w:val="00A15AEA"/>
    <w:rsid w:val="00A21095"/>
    <w:rsid w:val="00A26012"/>
    <w:rsid w:val="00A2682E"/>
    <w:rsid w:val="00A26B3F"/>
    <w:rsid w:val="00A32EDC"/>
    <w:rsid w:val="00A4609C"/>
    <w:rsid w:val="00A466B2"/>
    <w:rsid w:val="00A625A9"/>
    <w:rsid w:val="00A71D11"/>
    <w:rsid w:val="00A7513E"/>
    <w:rsid w:val="00A830A8"/>
    <w:rsid w:val="00A878D3"/>
    <w:rsid w:val="00A97AF5"/>
    <w:rsid w:val="00AC5C08"/>
    <w:rsid w:val="00AD0831"/>
    <w:rsid w:val="00AD2BCA"/>
    <w:rsid w:val="00B07419"/>
    <w:rsid w:val="00B17530"/>
    <w:rsid w:val="00B21ABB"/>
    <w:rsid w:val="00B42DC3"/>
    <w:rsid w:val="00B47F27"/>
    <w:rsid w:val="00B67B55"/>
    <w:rsid w:val="00B71B75"/>
    <w:rsid w:val="00B814FF"/>
    <w:rsid w:val="00B81C32"/>
    <w:rsid w:val="00B855CB"/>
    <w:rsid w:val="00B90974"/>
    <w:rsid w:val="00B90F86"/>
    <w:rsid w:val="00B94214"/>
    <w:rsid w:val="00BA0341"/>
    <w:rsid w:val="00BA0896"/>
    <w:rsid w:val="00BA19F4"/>
    <w:rsid w:val="00BA35E9"/>
    <w:rsid w:val="00BA531F"/>
    <w:rsid w:val="00BC0C89"/>
    <w:rsid w:val="00BC2F5B"/>
    <w:rsid w:val="00BD1CAE"/>
    <w:rsid w:val="00BD385B"/>
    <w:rsid w:val="00BE5E3A"/>
    <w:rsid w:val="00BF24FF"/>
    <w:rsid w:val="00BF26E4"/>
    <w:rsid w:val="00C03491"/>
    <w:rsid w:val="00C122FE"/>
    <w:rsid w:val="00C20D83"/>
    <w:rsid w:val="00C24AE4"/>
    <w:rsid w:val="00C2526A"/>
    <w:rsid w:val="00C30EB7"/>
    <w:rsid w:val="00C3293A"/>
    <w:rsid w:val="00C41D99"/>
    <w:rsid w:val="00C42580"/>
    <w:rsid w:val="00C530D2"/>
    <w:rsid w:val="00C57B77"/>
    <w:rsid w:val="00C6298A"/>
    <w:rsid w:val="00C7111C"/>
    <w:rsid w:val="00C8605A"/>
    <w:rsid w:val="00C877DD"/>
    <w:rsid w:val="00C94794"/>
    <w:rsid w:val="00C95350"/>
    <w:rsid w:val="00CA1E42"/>
    <w:rsid w:val="00CA25DB"/>
    <w:rsid w:val="00CA2ADB"/>
    <w:rsid w:val="00CA4FFD"/>
    <w:rsid w:val="00CA55B3"/>
    <w:rsid w:val="00CB6003"/>
    <w:rsid w:val="00CC097D"/>
    <w:rsid w:val="00CC26A1"/>
    <w:rsid w:val="00CD49BA"/>
    <w:rsid w:val="00CD68FD"/>
    <w:rsid w:val="00CE24C4"/>
    <w:rsid w:val="00CE4DE7"/>
    <w:rsid w:val="00CE52D1"/>
    <w:rsid w:val="00CF1D2C"/>
    <w:rsid w:val="00CF59D8"/>
    <w:rsid w:val="00D0523D"/>
    <w:rsid w:val="00D054DC"/>
    <w:rsid w:val="00D12AC0"/>
    <w:rsid w:val="00D20542"/>
    <w:rsid w:val="00D21585"/>
    <w:rsid w:val="00D271AF"/>
    <w:rsid w:val="00D32BA9"/>
    <w:rsid w:val="00D35A94"/>
    <w:rsid w:val="00D46611"/>
    <w:rsid w:val="00D63780"/>
    <w:rsid w:val="00D66C12"/>
    <w:rsid w:val="00D7204E"/>
    <w:rsid w:val="00D853E3"/>
    <w:rsid w:val="00D913C6"/>
    <w:rsid w:val="00DA56A1"/>
    <w:rsid w:val="00DC6367"/>
    <w:rsid w:val="00DD5220"/>
    <w:rsid w:val="00DE7CFF"/>
    <w:rsid w:val="00DF481B"/>
    <w:rsid w:val="00DF54E9"/>
    <w:rsid w:val="00E07463"/>
    <w:rsid w:val="00E17ECC"/>
    <w:rsid w:val="00E20B9F"/>
    <w:rsid w:val="00E232E7"/>
    <w:rsid w:val="00E2402E"/>
    <w:rsid w:val="00E31B5C"/>
    <w:rsid w:val="00E405D0"/>
    <w:rsid w:val="00E70EB3"/>
    <w:rsid w:val="00E71DE2"/>
    <w:rsid w:val="00E81C39"/>
    <w:rsid w:val="00E81C46"/>
    <w:rsid w:val="00EB1FC8"/>
    <w:rsid w:val="00EC1C8D"/>
    <w:rsid w:val="00EC2EE6"/>
    <w:rsid w:val="00EC3479"/>
    <w:rsid w:val="00EC389B"/>
    <w:rsid w:val="00EC736F"/>
    <w:rsid w:val="00EE0229"/>
    <w:rsid w:val="00EE0975"/>
    <w:rsid w:val="00EE3F07"/>
    <w:rsid w:val="00EF1A67"/>
    <w:rsid w:val="00EF1BCC"/>
    <w:rsid w:val="00EF498B"/>
    <w:rsid w:val="00F00BD1"/>
    <w:rsid w:val="00F05E98"/>
    <w:rsid w:val="00F124C8"/>
    <w:rsid w:val="00F2233C"/>
    <w:rsid w:val="00F2280E"/>
    <w:rsid w:val="00F41279"/>
    <w:rsid w:val="00F41305"/>
    <w:rsid w:val="00F447D5"/>
    <w:rsid w:val="00F45C21"/>
    <w:rsid w:val="00F50C14"/>
    <w:rsid w:val="00F510AE"/>
    <w:rsid w:val="00F52853"/>
    <w:rsid w:val="00F55422"/>
    <w:rsid w:val="00F652C6"/>
    <w:rsid w:val="00F66C35"/>
    <w:rsid w:val="00F6779E"/>
    <w:rsid w:val="00F7159D"/>
    <w:rsid w:val="00F73179"/>
    <w:rsid w:val="00F74924"/>
    <w:rsid w:val="00F80740"/>
    <w:rsid w:val="00F8126F"/>
    <w:rsid w:val="00F82E6D"/>
    <w:rsid w:val="00F863C6"/>
    <w:rsid w:val="00F87492"/>
    <w:rsid w:val="00FA1A61"/>
    <w:rsid w:val="00FB09A9"/>
    <w:rsid w:val="00FC0587"/>
    <w:rsid w:val="00FC1C33"/>
    <w:rsid w:val="00FC3368"/>
    <w:rsid w:val="00FC68AB"/>
    <w:rsid w:val="00FD3731"/>
    <w:rsid w:val="00FD4E34"/>
    <w:rsid w:val="00FE5EEC"/>
    <w:rsid w:val="00FE61C4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A499D"/>
  <w15:docId w15:val="{01EF232D-FEAD-459C-B1DC-A96B7CDC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A2"/>
  </w:style>
  <w:style w:type="paragraph" w:styleId="Footer">
    <w:name w:val="footer"/>
    <w:basedOn w:val="Normal"/>
    <w:link w:val="FooterChar"/>
    <w:uiPriority w:val="99"/>
    <w:unhideWhenUsed/>
    <w:rsid w:val="0014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A2"/>
  </w:style>
  <w:style w:type="character" w:styleId="Hyperlink">
    <w:name w:val="Hyperlink"/>
    <w:basedOn w:val="DefaultParagraphFont"/>
    <w:uiPriority w:val="99"/>
    <w:unhideWhenUsed/>
    <w:rsid w:val="00145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58A2"/>
    <w:pPr>
      <w:spacing w:after="0" w:line="240" w:lineRule="auto"/>
    </w:pPr>
  </w:style>
  <w:style w:type="paragraph" w:styleId="NormalWeb">
    <w:name w:val="Normal (Web)"/>
    <w:basedOn w:val="Normal"/>
    <w:uiPriority w:val="99"/>
    <w:rsid w:val="001458A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A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54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541"/>
    <w:rPr>
      <w:rFonts w:eastAsiaTheme="minorEastAsia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B2541"/>
    <w:rPr>
      <w:vertAlign w:val="superscript"/>
    </w:rPr>
  </w:style>
  <w:style w:type="character" w:styleId="Strong">
    <w:name w:val="Strong"/>
    <w:basedOn w:val="DefaultParagraphFont"/>
    <w:uiPriority w:val="22"/>
    <w:qFormat/>
    <w:rsid w:val="0001645E"/>
    <w:rPr>
      <w:b/>
      <w:bCs/>
    </w:rPr>
  </w:style>
  <w:style w:type="character" w:customStyle="1" w:styleId="apple-converted-space">
    <w:name w:val="apple-converted-space"/>
    <w:basedOn w:val="DefaultParagraphFont"/>
    <w:rsid w:val="0001645E"/>
  </w:style>
  <w:style w:type="table" w:styleId="TableGrid">
    <w:name w:val="Table Grid"/>
    <w:basedOn w:val="TableNormal"/>
    <w:uiPriority w:val="59"/>
    <w:rsid w:val="007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rsid w:val="0071489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8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8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4899"/>
    <w:rPr>
      <w:vertAlign w:val="superscript"/>
    </w:rPr>
  </w:style>
  <w:style w:type="paragraph" w:customStyle="1" w:styleId="BodyTextLeft">
    <w:name w:val="Body Text Left"/>
    <w:basedOn w:val="BodyText"/>
    <w:rsid w:val="00386B8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B83"/>
  </w:style>
  <w:style w:type="character" w:styleId="UnresolvedMention">
    <w:name w:val="Unresolved Mention"/>
    <w:basedOn w:val="DefaultParagraphFont"/>
    <w:uiPriority w:val="99"/>
    <w:semiHidden/>
    <w:unhideWhenUsed/>
    <w:rsid w:val="009142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1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63E5-2C55-406C-8A36-2AFDF551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Anderson</dc:creator>
  <cp:lastModifiedBy>raquel enes</cp:lastModifiedBy>
  <cp:revision>5</cp:revision>
  <dcterms:created xsi:type="dcterms:W3CDTF">2023-04-27T16:41:00Z</dcterms:created>
  <dcterms:modified xsi:type="dcterms:W3CDTF">2023-05-19T14:22:00Z</dcterms:modified>
</cp:coreProperties>
</file>